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C2" w:rsidRPr="00D51BC2" w:rsidRDefault="00D51BC2" w:rsidP="00D51BC2">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b/>
          <w:bCs/>
          <w:color w:val="000000"/>
          <w:sz w:val="27"/>
          <w:szCs w:val="27"/>
          <w:lang w:eastAsia="ru-RU"/>
        </w:rPr>
        <w:t>ԼԵՌՆԱՅԻՆ ՂԱՐԱԲԱՂԻ ՀԱՆՐԱՊԵՏՈՒԹՅԱՆ ԿԱՌԱՎԱՐՈՒԹՅՈՒՆ</w:t>
      </w:r>
    </w:p>
    <w:p w:rsidR="00D51BC2" w:rsidRPr="00D51BC2" w:rsidRDefault="00D51BC2" w:rsidP="00D51BC2">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D51BC2">
        <w:rPr>
          <w:rFonts w:ascii="Arial" w:eastAsia="Times New Roman" w:hAnsi="Arial" w:cs="Arial"/>
          <w:color w:val="000000"/>
          <w:sz w:val="21"/>
          <w:szCs w:val="21"/>
          <w:lang w:eastAsia="ru-RU"/>
        </w:rPr>
        <w:t> </w:t>
      </w:r>
    </w:p>
    <w:p w:rsidR="00D51BC2" w:rsidRPr="00D51BC2" w:rsidRDefault="00D51BC2" w:rsidP="00D51BC2">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b/>
          <w:bCs/>
          <w:color w:val="000000"/>
          <w:sz w:val="36"/>
          <w:szCs w:val="36"/>
          <w:lang w:eastAsia="ru-RU"/>
        </w:rPr>
        <w:t>Ո Ր Ո Շ ՈՒ Մ</w:t>
      </w:r>
    </w:p>
    <w:p w:rsidR="00D51BC2" w:rsidRPr="00D51BC2" w:rsidRDefault="00D51BC2" w:rsidP="00D51BC2">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D51BC2">
        <w:rPr>
          <w:rFonts w:ascii="Arial" w:eastAsia="Times New Roman" w:hAnsi="Arial" w:cs="Arial"/>
          <w:color w:val="000000"/>
          <w:sz w:val="21"/>
          <w:szCs w:val="21"/>
          <w:lang w:eastAsia="ru-RU"/>
        </w:rPr>
        <w:t> </w:t>
      </w:r>
    </w:p>
    <w:tbl>
      <w:tblPr>
        <w:tblW w:w="9825" w:type="dxa"/>
        <w:jc w:val="center"/>
        <w:tblCellSpacing w:w="7" w:type="dxa"/>
        <w:shd w:val="clear" w:color="auto" w:fill="FFFFFF"/>
        <w:tblCellMar>
          <w:left w:w="0" w:type="dxa"/>
          <w:right w:w="0" w:type="dxa"/>
        </w:tblCellMar>
        <w:tblLook w:val="04A0" w:firstRow="1" w:lastRow="0" w:firstColumn="1" w:lastColumn="0" w:noHBand="0" w:noVBand="1"/>
      </w:tblPr>
      <w:tblGrid>
        <w:gridCol w:w="4920"/>
        <w:gridCol w:w="4905"/>
      </w:tblGrid>
      <w:tr w:rsidR="00D51BC2" w:rsidRPr="00D51BC2" w:rsidTr="00D51BC2">
        <w:trPr>
          <w:tblCellSpacing w:w="7" w:type="dxa"/>
          <w:jc w:val="center"/>
        </w:trPr>
        <w:tc>
          <w:tcPr>
            <w:tcW w:w="4860" w:type="dxa"/>
            <w:shd w:val="clear" w:color="auto" w:fill="FFFFFF"/>
            <w:vAlign w:val="center"/>
            <w:hideMark/>
          </w:tcPr>
          <w:p w:rsidR="00D51BC2" w:rsidRPr="00D51BC2" w:rsidRDefault="00D51BC2" w:rsidP="00D51BC2">
            <w:pPr>
              <w:spacing w:after="0" w:line="240" w:lineRule="auto"/>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«19» հունվարի 2012թ.</w:t>
            </w:r>
          </w:p>
        </w:tc>
        <w:tc>
          <w:tcPr>
            <w:tcW w:w="4845" w:type="dxa"/>
            <w:shd w:val="clear" w:color="auto" w:fill="FFFFFF"/>
            <w:vAlign w:val="center"/>
            <w:hideMark/>
          </w:tcPr>
          <w:p w:rsidR="00D51BC2" w:rsidRPr="00D51BC2" w:rsidRDefault="00D51BC2" w:rsidP="00D51BC2">
            <w:pPr>
              <w:spacing w:after="0" w:line="240" w:lineRule="auto"/>
              <w:jc w:val="right"/>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N 11-Ն</w:t>
            </w:r>
            <w:r w:rsidRPr="00D51BC2">
              <w:rPr>
                <w:rFonts w:ascii="Arial" w:eastAsia="Times New Roman" w:hAnsi="Arial" w:cs="Arial"/>
                <w:color w:val="000000"/>
                <w:sz w:val="21"/>
                <w:szCs w:val="21"/>
                <w:lang w:eastAsia="ru-RU"/>
              </w:rPr>
              <w:t>  </w:t>
            </w:r>
          </w:p>
        </w:tc>
      </w:tr>
    </w:tbl>
    <w:p w:rsidR="00D51BC2" w:rsidRPr="00D51BC2" w:rsidRDefault="00D51BC2" w:rsidP="00D51BC2">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ք.Ստեփանակերտ</w:t>
      </w:r>
    </w:p>
    <w:p w:rsidR="00D51BC2" w:rsidRPr="00D51BC2" w:rsidRDefault="00D51BC2" w:rsidP="00D51BC2">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D51BC2">
        <w:rPr>
          <w:rFonts w:ascii="Arial" w:eastAsia="Times New Roman" w:hAnsi="Arial" w:cs="Arial"/>
          <w:color w:val="000000"/>
          <w:sz w:val="21"/>
          <w:szCs w:val="21"/>
          <w:lang w:eastAsia="ru-RU"/>
        </w:rPr>
        <w:t> </w:t>
      </w:r>
    </w:p>
    <w:p w:rsidR="00D51BC2" w:rsidRPr="00D51BC2" w:rsidRDefault="00D51BC2" w:rsidP="00D51BC2">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D51BC2">
        <w:rPr>
          <w:rFonts w:ascii="Arial Unicode" w:eastAsia="Times New Roman" w:hAnsi="Arial Unicode" w:cs="Times New Roman"/>
          <w:b/>
          <w:bCs/>
          <w:color w:val="000000"/>
          <w:sz w:val="21"/>
          <w:szCs w:val="21"/>
          <w:shd w:val="clear" w:color="auto" w:fill="FFFFFF"/>
          <w:lang w:eastAsia="ru-RU"/>
        </w:rPr>
        <w:t>ՀԻՄՆԱԿԱՆ ԿԵՆՍԱԹՈՇԱԿԻ, ՆՎԱԶԱԳՈՒՅՆ ԿԵՆՍԱԹՈՇԱԿԻ ԵՎ ԹԱՂՄԱՆ ՆՊԱՍՏԻ ՉԱՓԵՐԸ, ՍՏԱԺԻ ՄԵԿ ՏԱՐՎԱ ԱՐԺԵՔԸ, ՊԱՐՏԱԴԻՐ ԺԱՄԿԵՏԱՅԻՆ ԶԻՆՎՈՐԱԿԱՆ ԾԱՌԱՅՈՒԹՅԱՆ ՇԱՐՔԱՅԻՆ ԿԱԶՄԻ ԶԻՆԾԱՌԱՅՈՂՆԵՐԻ ՀԱՇՄԱՆԴԱՄՈՒԹՅԱՆ ԵՎ ՆՐԱՆՑ ԸՆՏԱՆԻՔՆԵՐԻ ԱՆԴԱՄՆԵՐԻ ԿԵՐԱԿՐՈՂԻՆ ԿՈՐՑՆԵԼՈՒ ԴԵՊՔՈՒՄ ԿԵՆՍԱԹՈՇԱԿՆԵՐԻ ՉԱՓԵՐԸ ՍԱՀՄԱՆԵԼՈՒ ՄԱՍԻՆ</w:t>
      </w:r>
    </w:p>
    <w:p w:rsidR="00D51BC2" w:rsidRPr="00D51BC2" w:rsidRDefault="00D51BC2" w:rsidP="00D51BC2">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D51BC2">
        <w:rPr>
          <w:rFonts w:ascii="Arial Unicode" w:eastAsia="Times New Roman" w:hAnsi="Arial Unicode" w:cs="Times New Roman"/>
          <w:b/>
          <w:bCs/>
          <w:i/>
          <w:iCs/>
          <w:color w:val="000000"/>
          <w:sz w:val="21"/>
          <w:szCs w:val="21"/>
          <w:shd w:val="clear" w:color="auto" w:fill="FFFFFF"/>
          <w:lang w:eastAsia="ru-RU"/>
        </w:rPr>
        <w:t>(վերնագիրը խմբ. 14.10.2014 N 665-Ն, լրաց. 16.07.19 N 573-Ն)</w:t>
      </w:r>
    </w:p>
    <w:p w:rsidR="00D51BC2" w:rsidRPr="00D51BC2" w:rsidRDefault="00D51BC2" w:rsidP="00D51BC2">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D51BC2">
        <w:rPr>
          <w:rFonts w:ascii="Arial" w:eastAsia="Times New Roman" w:hAnsi="Arial" w:cs="Arial"/>
          <w:color w:val="000000"/>
          <w:sz w:val="21"/>
          <w:szCs w:val="21"/>
          <w:lang w:eastAsia="ru-RU"/>
        </w:rPr>
        <w:t> </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«Պետական կենսաթոշակների մասին» Լեռնային Ղարաբաղի Հանրապետության օրենքի 16-րդ, 19-րդ, 21-րդ, 23-րդ</w:t>
      </w:r>
      <w:r w:rsidRPr="00D51BC2">
        <w:rPr>
          <w:rFonts w:ascii="Arial" w:eastAsia="Times New Roman" w:hAnsi="Arial" w:cs="Arial"/>
          <w:color w:val="000000"/>
          <w:sz w:val="21"/>
          <w:szCs w:val="21"/>
          <w:lang w:eastAsia="ru-RU"/>
        </w:rPr>
        <w:t> </w:t>
      </w:r>
      <w:r w:rsidRPr="00D51BC2">
        <w:rPr>
          <w:rFonts w:ascii="Arial Unicode" w:eastAsia="Times New Roman" w:hAnsi="Arial Unicode" w:cs="Arial Unicode"/>
          <w:color w:val="000000"/>
          <w:sz w:val="21"/>
          <w:szCs w:val="21"/>
          <w:lang w:eastAsia="ru-RU"/>
        </w:rPr>
        <w:t>և</w:t>
      </w:r>
      <w:r w:rsidRPr="00D51BC2">
        <w:rPr>
          <w:rFonts w:ascii="Arial Unicode" w:eastAsia="Times New Roman" w:hAnsi="Arial Unicode" w:cs="Times New Roman"/>
          <w:color w:val="000000"/>
          <w:sz w:val="21"/>
          <w:szCs w:val="21"/>
          <w:lang w:eastAsia="ru-RU"/>
        </w:rPr>
        <w:t xml:space="preserve"> 44-</w:t>
      </w:r>
      <w:r w:rsidRPr="00D51BC2">
        <w:rPr>
          <w:rFonts w:ascii="Arial Unicode" w:eastAsia="Times New Roman" w:hAnsi="Arial Unicode" w:cs="Arial Unicode"/>
          <w:color w:val="000000"/>
          <w:sz w:val="21"/>
          <w:szCs w:val="21"/>
          <w:lang w:eastAsia="ru-RU"/>
        </w:rPr>
        <w:t>րդ</w:t>
      </w:r>
      <w:r w:rsidRPr="00D51BC2">
        <w:rPr>
          <w:rFonts w:ascii="Arial Unicode" w:eastAsia="Times New Roman" w:hAnsi="Arial Unicode" w:cs="Times New Roman"/>
          <w:color w:val="000000"/>
          <w:sz w:val="21"/>
          <w:szCs w:val="21"/>
          <w:lang w:eastAsia="ru-RU"/>
        </w:rPr>
        <w:t xml:space="preserve"> </w:t>
      </w:r>
      <w:r w:rsidRPr="00D51BC2">
        <w:rPr>
          <w:rFonts w:ascii="Arial Unicode" w:eastAsia="Times New Roman" w:hAnsi="Arial Unicode" w:cs="Arial Unicode"/>
          <w:color w:val="000000"/>
          <w:sz w:val="21"/>
          <w:szCs w:val="21"/>
          <w:lang w:eastAsia="ru-RU"/>
        </w:rPr>
        <w:t>հոդվածներին</w:t>
      </w:r>
      <w:r w:rsidRPr="00D51BC2">
        <w:rPr>
          <w:rFonts w:ascii="Arial Unicode" w:eastAsia="Times New Roman" w:hAnsi="Arial Unicode" w:cs="Times New Roman"/>
          <w:color w:val="000000"/>
          <w:sz w:val="21"/>
          <w:szCs w:val="21"/>
          <w:lang w:eastAsia="ru-RU"/>
        </w:rPr>
        <w:t xml:space="preserve"> </w:t>
      </w:r>
      <w:r w:rsidRPr="00D51BC2">
        <w:rPr>
          <w:rFonts w:ascii="Arial Unicode" w:eastAsia="Times New Roman" w:hAnsi="Arial Unicode" w:cs="Arial Unicode"/>
          <w:color w:val="000000"/>
          <w:sz w:val="21"/>
          <w:szCs w:val="21"/>
          <w:lang w:eastAsia="ru-RU"/>
        </w:rPr>
        <w:t>համապատասխան՝</w:t>
      </w:r>
      <w:r w:rsidRPr="00D51BC2">
        <w:rPr>
          <w:rFonts w:ascii="Arial Unicode" w:eastAsia="Times New Roman" w:hAnsi="Arial Unicode" w:cs="Times New Roman"/>
          <w:color w:val="000000"/>
          <w:sz w:val="21"/>
          <w:szCs w:val="21"/>
          <w:lang w:eastAsia="ru-RU"/>
        </w:rPr>
        <w:t xml:space="preserve"> </w:t>
      </w:r>
      <w:r w:rsidRPr="00D51BC2">
        <w:rPr>
          <w:rFonts w:ascii="Arial Unicode" w:eastAsia="Times New Roman" w:hAnsi="Arial Unicode" w:cs="Arial Unicode"/>
          <w:color w:val="000000"/>
          <w:sz w:val="21"/>
          <w:szCs w:val="21"/>
          <w:lang w:eastAsia="ru-RU"/>
        </w:rPr>
        <w:t>Լեռնային</w:t>
      </w:r>
      <w:r w:rsidRPr="00D51BC2">
        <w:rPr>
          <w:rFonts w:ascii="Arial Unicode" w:eastAsia="Times New Roman" w:hAnsi="Arial Unicode" w:cs="Times New Roman"/>
          <w:color w:val="000000"/>
          <w:sz w:val="21"/>
          <w:szCs w:val="21"/>
          <w:lang w:eastAsia="ru-RU"/>
        </w:rPr>
        <w:t xml:space="preserve"> </w:t>
      </w:r>
      <w:r w:rsidRPr="00D51BC2">
        <w:rPr>
          <w:rFonts w:ascii="Arial Unicode" w:eastAsia="Times New Roman" w:hAnsi="Arial Unicode" w:cs="Arial Unicode"/>
          <w:color w:val="000000"/>
          <w:sz w:val="21"/>
          <w:szCs w:val="21"/>
          <w:lang w:eastAsia="ru-RU"/>
        </w:rPr>
        <w:t>Ղարաբաղի</w:t>
      </w:r>
      <w:r w:rsidRPr="00D51BC2">
        <w:rPr>
          <w:rFonts w:ascii="Arial Unicode" w:eastAsia="Times New Roman" w:hAnsi="Arial Unicode" w:cs="Times New Roman"/>
          <w:color w:val="000000"/>
          <w:sz w:val="21"/>
          <w:szCs w:val="21"/>
          <w:lang w:eastAsia="ru-RU"/>
        </w:rPr>
        <w:t xml:space="preserve"> </w:t>
      </w:r>
      <w:r w:rsidRPr="00D51BC2">
        <w:rPr>
          <w:rFonts w:ascii="Arial Unicode" w:eastAsia="Times New Roman" w:hAnsi="Arial Unicode" w:cs="Arial Unicode"/>
          <w:color w:val="000000"/>
          <w:sz w:val="21"/>
          <w:szCs w:val="21"/>
          <w:lang w:eastAsia="ru-RU"/>
        </w:rPr>
        <w:t>Հանրապետության</w:t>
      </w:r>
      <w:r w:rsidRPr="00D51BC2">
        <w:rPr>
          <w:rFonts w:ascii="Arial Unicode" w:eastAsia="Times New Roman" w:hAnsi="Arial Unicode" w:cs="Times New Roman"/>
          <w:color w:val="000000"/>
          <w:sz w:val="21"/>
          <w:szCs w:val="21"/>
          <w:lang w:eastAsia="ru-RU"/>
        </w:rPr>
        <w:t xml:space="preserve"> </w:t>
      </w:r>
      <w:r w:rsidRPr="00D51BC2">
        <w:rPr>
          <w:rFonts w:ascii="Arial Unicode" w:eastAsia="Times New Roman" w:hAnsi="Arial Unicode" w:cs="Arial Unicode"/>
          <w:color w:val="000000"/>
          <w:sz w:val="21"/>
          <w:szCs w:val="21"/>
          <w:lang w:eastAsia="ru-RU"/>
        </w:rPr>
        <w:t>կառ</w:t>
      </w:r>
      <w:r w:rsidRPr="00D51BC2">
        <w:rPr>
          <w:rFonts w:ascii="Arial Unicode" w:eastAsia="Times New Roman" w:hAnsi="Arial Unicode" w:cs="Times New Roman"/>
          <w:color w:val="000000"/>
          <w:sz w:val="21"/>
          <w:szCs w:val="21"/>
          <w:lang w:eastAsia="ru-RU"/>
        </w:rPr>
        <w:t>ավարությունը</w:t>
      </w:r>
      <w:r w:rsidRPr="00D51BC2">
        <w:rPr>
          <w:rFonts w:ascii="Arial" w:eastAsia="Times New Roman" w:hAnsi="Arial" w:cs="Arial"/>
          <w:color w:val="000000"/>
          <w:sz w:val="21"/>
          <w:szCs w:val="21"/>
          <w:lang w:eastAsia="ru-RU"/>
        </w:rPr>
        <w:t>  </w:t>
      </w:r>
      <w:r w:rsidRPr="00D51BC2">
        <w:rPr>
          <w:rFonts w:ascii="Arial Unicode" w:eastAsia="Times New Roman" w:hAnsi="Arial Unicode" w:cs="Times New Roman"/>
          <w:b/>
          <w:bCs/>
          <w:color w:val="000000"/>
          <w:sz w:val="21"/>
          <w:szCs w:val="21"/>
          <w:lang w:eastAsia="ru-RU"/>
        </w:rPr>
        <w:t>ո ր ո շ ու մ</w:t>
      </w:r>
      <w:r w:rsidRPr="00D51BC2">
        <w:rPr>
          <w:rFonts w:ascii="Arial" w:eastAsia="Times New Roman" w:hAnsi="Arial" w:cs="Arial"/>
          <w:b/>
          <w:bCs/>
          <w:color w:val="000000"/>
          <w:sz w:val="21"/>
          <w:szCs w:val="21"/>
          <w:lang w:eastAsia="ru-RU"/>
        </w:rPr>
        <w:t> </w:t>
      </w:r>
      <w:r w:rsidRPr="00D51BC2">
        <w:rPr>
          <w:rFonts w:ascii="Arial Unicode" w:eastAsia="Times New Roman" w:hAnsi="Arial Unicode" w:cs="Arial Unicode"/>
          <w:b/>
          <w:bCs/>
          <w:color w:val="000000"/>
          <w:sz w:val="21"/>
          <w:szCs w:val="21"/>
          <w:lang w:eastAsia="ru-RU"/>
        </w:rPr>
        <w:t>է</w:t>
      </w:r>
      <w:r w:rsidRPr="00D51BC2">
        <w:rPr>
          <w:rFonts w:ascii="Arial Unicode" w:eastAsia="Times New Roman" w:hAnsi="Arial Unicode" w:cs="Times New Roman"/>
          <w:b/>
          <w:bCs/>
          <w:color w:val="000000"/>
          <w:sz w:val="21"/>
          <w:szCs w:val="21"/>
          <w:lang w:eastAsia="ru-RU"/>
        </w:rPr>
        <w:t>.</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b/>
          <w:bCs/>
          <w:i/>
          <w:iCs/>
          <w:color w:val="000000"/>
          <w:sz w:val="21"/>
          <w:szCs w:val="21"/>
          <w:lang w:eastAsia="ru-RU"/>
        </w:rPr>
        <w:t>(նախաբանը լրաց. 14.10.2014 N 665-Ն)</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1. Սահմանել՝</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1) աշխատանքային կենսաթոշակի չափը հաշվարկելու համար հիմնական կենսաթոշակի չափը՝ 18 000 դրամ.</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2) աշխատանքային ստաժի մեկ տարվա արժեքը՝ առաջին տասը տարվա համար՝ 950 դրամ, տասը տարին գերազանցող յուրաքանչյուր տարվա համար՝ 500 դրամ.</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3) թաղման նպաստի չափը՝ 200000 դրամ.</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3.1) զինվորական կենսաթոշակի չափը հաշվարկելու համար հիմնական կենսաթոշակի չափը՝ 18 000 դրամ.</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4) զինվորական ծառայության ստաժի մեկ տարվա արժեքը՝ 1 600 դրամ.</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5) պարտադիր ժամկետային զինվորական ծառայության շարքային կազմի զինծառայողի հաշմանդամության զինվորական կենսաթոշակի չափը՝</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ա. առաջին խմբի հաշմանդամի համար՝ 40 000 դրամ,</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բ. երկրորդ խմբի հաշմանդամի համար՝ 30 000 դրամ,</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գ. երրորդ խմբի հաշմանդամի համար՝ 27 000</w:t>
      </w:r>
      <w:r w:rsidRPr="00D51BC2">
        <w:rPr>
          <w:rFonts w:ascii="Arial" w:eastAsia="Times New Roman" w:hAnsi="Arial" w:cs="Arial"/>
          <w:color w:val="000000"/>
          <w:sz w:val="21"/>
          <w:szCs w:val="21"/>
          <w:lang w:eastAsia="ru-RU"/>
        </w:rPr>
        <w:t> </w:t>
      </w:r>
      <w:r w:rsidRPr="00D51BC2">
        <w:rPr>
          <w:rFonts w:ascii="Arial Unicode" w:eastAsia="Times New Roman" w:hAnsi="Arial Unicode" w:cs="Arial Unicode"/>
          <w:color w:val="000000"/>
          <w:sz w:val="21"/>
          <w:szCs w:val="21"/>
          <w:lang w:eastAsia="ru-RU"/>
        </w:rPr>
        <w:t>դրամ</w:t>
      </w:r>
      <w:r w:rsidRPr="00D51BC2">
        <w:rPr>
          <w:rFonts w:ascii="Arial Unicode" w:eastAsia="Times New Roman" w:hAnsi="Arial Unicode" w:cs="Times New Roman"/>
          <w:color w:val="000000"/>
          <w:sz w:val="21"/>
          <w:szCs w:val="21"/>
          <w:lang w:eastAsia="ru-RU"/>
        </w:rPr>
        <w:t>.</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6) պարտադիր ժամկետային զինվորական ծառայության շարքային կազմի մահացած (զոհված) զինծառայողի ընտանիքի անդամի կերակրողին կորցնելու դեպքում զինվորական կենսաթոշակի չափը՝ 27000 դրամ, իսկ երկու ծնողին կորցրած՝ 18 տարին չլրացած երեխայի (կամ առկա ցերեկային ուսուցմամբ սովորող զավակի) դեպքում՝ 90 000 դրամ.</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7) նվազագույն կենսաթոշակի չափը՝ 26 500 դրամ.</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8) եթե «Պետական կենսաթոշակների մասին» օրենքի 15-րդ հոդվածով սահմանված կարգով հաշվարկված աշխատանքային կենսաթոշակի կամ 19-րդ, 21-րդ և 23-րդ հոդվածներով սահմանված կարգով հաշվարկված զինվորական կենսաթոշակի չափը պակաս է 26 500 դրամից, ապա կենսաթոշակը նշանակվում և վճարվում է 26 500 դրամի չափով:</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b/>
          <w:bCs/>
          <w:i/>
          <w:iCs/>
          <w:color w:val="000000"/>
          <w:sz w:val="21"/>
          <w:szCs w:val="21"/>
          <w:lang w:eastAsia="ru-RU"/>
        </w:rPr>
        <w:t>(1-ին կետը փոփ. 28.12.2013 N 967-Ն, լրաց. 14.10.2014 N 665-Ն, խմբ., փոփ., լրաց. 23.12.2014 N 906-Ն, փոփ. 25.09.2015 N 627-Ն, 30.04.19 N 312-Ն, լրաց. 16.07.19 N 573-Ն, փոփ. 22.01.20 N 9-Ն)</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2. Սույն որոշման գործողությունը տարածվում է 2012 թվականի հունվարի 1-ից ծագած հարաբերությունների վրա:</w:t>
      </w:r>
    </w:p>
    <w:p w:rsidR="00D51BC2" w:rsidRPr="00D51BC2" w:rsidRDefault="00D51BC2" w:rsidP="00D51BC2">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51BC2">
        <w:rPr>
          <w:rFonts w:ascii="Arial Unicode" w:eastAsia="Times New Roman" w:hAnsi="Arial Unicode" w:cs="Times New Roman"/>
          <w:color w:val="000000"/>
          <w:sz w:val="21"/>
          <w:szCs w:val="21"/>
          <w:lang w:eastAsia="ru-RU"/>
        </w:rPr>
        <w:t>3. 2011 թվականի ընթացքում, որպես հիմնական կենսաթոշակի չափ, Լեռնային Ղարաբաղի Հանրապետության պաշտպանության նախարարության համակարգի համար հիմք է ընդունվում 10500 դրամը:</w:t>
      </w:r>
    </w:p>
    <w:p w:rsidR="00D51BC2" w:rsidRPr="00D51BC2" w:rsidRDefault="00D51BC2" w:rsidP="00D51BC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51BC2">
        <w:rPr>
          <w:rFonts w:ascii="Arial" w:eastAsia="Times New Roman" w:hAnsi="Arial" w:cs="Arial"/>
          <w:color w:val="000000"/>
          <w:sz w:val="21"/>
          <w:szCs w:val="21"/>
          <w:lang w:eastAsia="ru-RU"/>
        </w:rPr>
        <w:t> </w:t>
      </w:r>
    </w:p>
    <w:p w:rsidR="00D51BC2" w:rsidRPr="00D51BC2" w:rsidRDefault="00D51BC2" w:rsidP="00D51BC2">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51BC2">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D51BC2" w:rsidRPr="00D51BC2" w:rsidTr="00D51BC2">
        <w:trPr>
          <w:tblCellSpacing w:w="7" w:type="dxa"/>
        </w:trPr>
        <w:tc>
          <w:tcPr>
            <w:tcW w:w="4500" w:type="dxa"/>
            <w:shd w:val="clear" w:color="auto" w:fill="FFFFFF"/>
            <w:vAlign w:val="center"/>
            <w:hideMark/>
          </w:tcPr>
          <w:p w:rsidR="00D51BC2" w:rsidRPr="00D51BC2" w:rsidRDefault="00D51BC2" w:rsidP="00D51BC2">
            <w:pPr>
              <w:spacing w:after="0" w:line="240" w:lineRule="auto"/>
              <w:rPr>
                <w:rFonts w:ascii="Arial Unicode" w:eastAsia="Times New Roman" w:hAnsi="Arial Unicode" w:cs="Times New Roman"/>
                <w:b/>
                <w:bCs/>
                <w:color w:val="000000"/>
                <w:sz w:val="21"/>
                <w:szCs w:val="21"/>
                <w:lang w:eastAsia="ru-RU"/>
              </w:rPr>
            </w:pPr>
            <w:r w:rsidRPr="00D51BC2">
              <w:rPr>
                <w:rFonts w:ascii="Arial" w:eastAsia="Times New Roman" w:hAnsi="Arial" w:cs="Arial"/>
                <w:b/>
                <w:bCs/>
                <w:color w:val="000000"/>
                <w:sz w:val="21"/>
                <w:szCs w:val="21"/>
                <w:lang w:eastAsia="ru-RU"/>
              </w:rPr>
              <w:t>   </w:t>
            </w:r>
            <w:r w:rsidRPr="00D51BC2">
              <w:rPr>
                <w:rFonts w:ascii="Arial Unicode" w:eastAsia="Times New Roman" w:hAnsi="Arial Unicode" w:cs="Times New Roman"/>
                <w:b/>
                <w:bCs/>
                <w:color w:val="000000"/>
                <w:sz w:val="21"/>
                <w:szCs w:val="21"/>
                <w:lang w:eastAsia="ru-RU"/>
              </w:rPr>
              <w:t xml:space="preserve"> </w:t>
            </w:r>
            <w:r w:rsidRPr="00D51BC2">
              <w:rPr>
                <w:rFonts w:ascii="Arial Unicode" w:eastAsia="Times New Roman" w:hAnsi="Arial Unicode" w:cs="Arial Unicode"/>
                <w:b/>
                <w:bCs/>
                <w:color w:val="000000"/>
                <w:sz w:val="21"/>
                <w:szCs w:val="21"/>
                <w:lang w:eastAsia="ru-RU"/>
              </w:rPr>
              <w:t>ԼԵՌՆԱՅԻՆ</w:t>
            </w:r>
            <w:r w:rsidRPr="00D51BC2">
              <w:rPr>
                <w:rFonts w:ascii="Arial Unicode" w:eastAsia="Times New Roman" w:hAnsi="Arial Unicode" w:cs="Times New Roman"/>
                <w:b/>
                <w:bCs/>
                <w:color w:val="000000"/>
                <w:sz w:val="21"/>
                <w:szCs w:val="21"/>
                <w:lang w:eastAsia="ru-RU"/>
              </w:rPr>
              <w:t xml:space="preserve"> </w:t>
            </w:r>
            <w:r w:rsidRPr="00D51BC2">
              <w:rPr>
                <w:rFonts w:ascii="Arial Unicode" w:eastAsia="Times New Roman" w:hAnsi="Arial Unicode" w:cs="Arial Unicode"/>
                <w:b/>
                <w:bCs/>
                <w:color w:val="000000"/>
                <w:sz w:val="21"/>
                <w:szCs w:val="21"/>
                <w:lang w:eastAsia="ru-RU"/>
              </w:rPr>
              <w:t>ՂԱՐԱԲԱՂ</w:t>
            </w:r>
            <w:r w:rsidRPr="00D51BC2">
              <w:rPr>
                <w:rFonts w:ascii="Arial Unicode" w:eastAsia="Times New Roman" w:hAnsi="Arial Unicode" w:cs="Times New Roman"/>
                <w:b/>
                <w:bCs/>
                <w:color w:val="000000"/>
                <w:sz w:val="21"/>
                <w:szCs w:val="21"/>
                <w:lang w:eastAsia="ru-RU"/>
              </w:rPr>
              <w:t>Ի</w:t>
            </w:r>
          </w:p>
          <w:p w:rsidR="00D51BC2" w:rsidRPr="00D51BC2" w:rsidRDefault="00D51BC2" w:rsidP="00D51BC2">
            <w:pPr>
              <w:spacing w:after="0" w:line="240" w:lineRule="auto"/>
              <w:rPr>
                <w:rFonts w:ascii="Arial Unicode" w:eastAsia="Times New Roman" w:hAnsi="Arial Unicode" w:cs="Times New Roman"/>
                <w:color w:val="000000"/>
                <w:sz w:val="21"/>
                <w:szCs w:val="21"/>
                <w:lang w:eastAsia="ru-RU"/>
              </w:rPr>
            </w:pPr>
            <w:r w:rsidRPr="00D51BC2">
              <w:rPr>
                <w:rFonts w:ascii="Arial" w:eastAsia="Times New Roman" w:hAnsi="Arial" w:cs="Arial"/>
                <w:b/>
                <w:bCs/>
                <w:color w:val="000000"/>
                <w:sz w:val="21"/>
                <w:szCs w:val="21"/>
                <w:lang w:eastAsia="ru-RU"/>
              </w:rPr>
              <w:t>   </w:t>
            </w:r>
            <w:r w:rsidRPr="00D51BC2">
              <w:rPr>
                <w:rFonts w:ascii="Arial Unicode" w:eastAsia="Times New Roman" w:hAnsi="Arial Unicode" w:cs="Times New Roman"/>
                <w:b/>
                <w:bCs/>
                <w:color w:val="000000"/>
                <w:sz w:val="21"/>
                <w:szCs w:val="21"/>
                <w:lang w:eastAsia="ru-RU"/>
              </w:rPr>
              <w:t xml:space="preserve"> </w:t>
            </w:r>
            <w:r w:rsidRPr="00D51BC2">
              <w:rPr>
                <w:rFonts w:ascii="Arial Unicode" w:eastAsia="Times New Roman" w:hAnsi="Arial Unicode" w:cs="Arial Unicode"/>
                <w:b/>
                <w:bCs/>
                <w:color w:val="000000"/>
                <w:sz w:val="21"/>
                <w:szCs w:val="21"/>
                <w:lang w:eastAsia="ru-RU"/>
              </w:rPr>
              <w:t>ՀԱՆՐԱՊԵՏՈՒԹՅԱՆ</w:t>
            </w:r>
            <w:r w:rsidRPr="00D51BC2">
              <w:rPr>
                <w:rFonts w:ascii="Arial Unicode" w:eastAsia="Times New Roman" w:hAnsi="Arial Unicode" w:cs="Times New Roman"/>
                <w:b/>
                <w:bCs/>
                <w:color w:val="000000"/>
                <w:sz w:val="21"/>
                <w:szCs w:val="21"/>
                <w:lang w:eastAsia="ru-RU"/>
              </w:rPr>
              <w:t xml:space="preserve"> </w:t>
            </w:r>
            <w:r w:rsidRPr="00D51BC2">
              <w:rPr>
                <w:rFonts w:ascii="Arial Unicode" w:eastAsia="Times New Roman" w:hAnsi="Arial Unicode" w:cs="Arial Unicode"/>
                <w:b/>
                <w:bCs/>
                <w:color w:val="000000"/>
                <w:sz w:val="21"/>
                <w:szCs w:val="21"/>
                <w:lang w:eastAsia="ru-RU"/>
              </w:rPr>
              <w:t>ՎԱՐՉԱՊԵ</w:t>
            </w:r>
            <w:r w:rsidRPr="00D51BC2">
              <w:rPr>
                <w:rFonts w:ascii="Arial Unicode" w:eastAsia="Times New Roman" w:hAnsi="Arial Unicode" w:cs="Times New Roman"/>
                <w:b/>
                <w:bCs/>
                <w:color w:val="000000"/>
                <w:sz w:val="21"/>
                <w:szCs w:val="21"/>
                <w:lang w:eastAsia="ru-RU"/>
              </w:rPr>
              <w:t>Տ</w:t>
            </w:r>
          </w:p>
        </w:tc>
        <w:tc>
          <w:tcPr>
            <w:tcW w:w="0" w:type="auto"/>
            <w:shd w:val="clear" w:color="auto" w:fill="FFFFFF"/>
            <w:vAlign w:val="bottom"/>
            <w:hideMark/>
          </w:tcPr>
          <w:p w:rsidR="00D51BC2" w:rsidRPr="00D51BC2" w:rsidRDefault="00D51BC2" w:rsidP="00D51BC2">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D51BC2">
              <w:rPr>
                <w:rFonts w:ascii="Arial Unicode" w:eastAsia="Times New Roman" w:hAnsi="Arial Unicode" w:cs="Times New Roman"/>
                <w:b/>
                <w:bCs/>
                <w:color w:val="000000"/>
                <w:sz w:val="21"/>
                <w:szCs w:val="21"/>
                <w:lang w:eastAsia="ru-RU"/>
              </w:rPr>
              <w:t>Ա. ՀԱՐՈՒԹՅՈՒՆՅԱՆ</w:t>
            </w:r>
          </w:p>
        </w:tc>
      </w:tr>
    </w:tbl>
    <w:p w:rsidR="003C326B" w:rsidRPr="00D51BC2" w:rsidRDefault="003C326B" w:rsidP="00D51BC2">
      <w:bookmarkStart w:id="0" w:name="_GoBack"/>
      <w:bookmarkEnd w:id="0"/>
    </w:p>
    <w:sectPr w:rsidR="003C326B" w:rsidRPr="00D51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B"/>
    <w:rsid w:val="00051F80"/>
    <w:rsid w:val="00060DA1"/>
    <w:rsid w:val="000B1CC2"/>
    <w:rsid w:val="000B6980"/>
    <w:rsid w:val="001365BA"/>
    <w:rsid w:val="00156AF7"/>
    <w:rsid w:val="00156FAC"/>
    <w:rsid w:val="001D3A1D"/>
    <w:rsid w:val="002845CB"/>
    <w:rsid w:val="003C326B"/>
    <w:rsid w:val="00716AD0"/>
    <w:rsid w:val="007775C7"/>
    <w:rsid w:val="00883B21"/>
    <w:rsid w:val="008C28C4"/>
    <w:rsid w:val="008E27B9"/>
    <w:rsid w:val="009741E2"/>
    <w:rsid w:val="009A6E9C"/>
    <w:rsid w:val="00B01B0A"/>
    <w:rsid w:val="00BA4B0E"/>
    <w:rsid w:val="00C21859"/>
    <w:rsid w:val="00D51BC2"/>
    <w:rsid w:val="00D65ABB"/>
    <w:rsid w:val="00D74476"/>
    <w:rsid w:val="00D867EB"/>
    <w:rsid w:val="00EC482B"/>
    <w:rsid w:val="00F67541"/>
    <w:rsid w:val="00F8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5398">
      <w:bodyDiv w:val="1"/>
      <w:marLeft w:val="0"/>
      <w:marRight w:val="0"/>
      <w:marTop w:val="0"/>
      <w:marBottom w:val="0"/>
      <w:divBdr>
        <w:top w:val="none" w:sz="0" w:space="0" w:color="auto"/>
        <w:left w:val="none" w:sz="0" w:space="0" w:color="auto"/>
        <w:bottom w:val="none" w:sz="0" w:space="0" w:color="auto"/>
        <w:right w:val="none" w:sz="0" w:space="0" w:color="auto"/>
      </w:divBdr>
    </w:div>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472799828">
      <w:bodyDiv w:val="1"/>
      <w:marLeft w:val="0"/>
      <w:marRight w:val="0"/>
      <w:marTop w:val="0"/>
      <w:marBottom w:val="0"/>
      <w:divBdr>
        <w:top w:val="none" w:sz="0" w:space="0" w:color="auto"/>
        <w:left w:val="none" w:sz="0" w:space="0" w:color="auto"/>
        <w:bottom w:val="none" w:sz="0" w:space="0" w:color="auto"/>
        <w:right w:val="none" w:sz="0" w:space="0" w:color="auto"/>
      </w:divBdr>
    </w:div>
    <w:div w:id="689574418">
      <w:bodyDiv w:val="1"/>
      <w:marLeft w:val="0"/>
      <w:marRight w:val="0"/>
      <w:marTop w:val="0"/>
      <w:marBottom w:val="0"/>
      <w:divBdr>
        <w:top w:val="none" w:sz="0" w:space="0" w:color="auto"/>
        <w:left w:val="none" w:sz="0" w:space="0" w:color="auto"/>
        <w:bottom w:val="none" w:sz="0" w:space="0" w:color="auto"/>
        <w:right w:val="none" w:sz="0" w:space="0" w:color="auto"/>
      </w:divBdr>
    </w:div>
    <w:div w:id="696589401">
      <w:bodyDiv w:val="1"/>
      <w:marLeft w:val="0"/>
      <w:marRight w:val="0"/>
      <w:marTop w:val="0"/>
      <w:marBottom w:val="0"/>
      <w:divBdr>
        <w:top w:val="none" w:sz="0" w:space="0" w:color="auto"/>
        <w:left w:val="none" w:sz="0" w:space="0" w:color="auto"/>
        <w:bottom w:val="none" w:sz="0" w:space="0" w:color="auto"/>
        <w:right w:val="none" w:sz="0" w:space="0" w:color="auto"/>
      </w:divBdr>
    </w:div>
    <w:div w:id="987712651">
      <w:bodyDiv w:val="1"/>
      <w:marLeft w:val="0"/>
      <w:marRight w:val="0"/>
      <w:marTop w:val="0"/>
      <w:marBottom w:val="0"/>
      <w:divBdr>
        <w:top w:val="none" w:sz="0" w:space="0" w:color="auto"/>
        <w:left w:val="none" w:sz="0" w:space="0" w:color="auto"/>
        <w:bottom w:val="none" w:sz="0" w:space="0" w:color="auto"/>
        <w:right w:val="none" w:sz="0" w:space="0" w:color="auto"/>
      </w:divBdr>
    </w:div>
    <w:div w:id="1083182296">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26197756">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193424372">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563952680">
      <w:bodyDiv w:val="1"/>
      <w:marLeft w:val="0"/>
      <w:marRight w:val="0"/>
      <w:marTop w:val="0"/>
      <w:marBottom w:val="0"/>
      <w:divBdr>
        <w:top w:val="none" w:sz="0" w:space="0" w:color="auto"/>
        <w:left w:val="none" w:sz="0" w:space="0" w:color="auto"/>
        <w:bottom w:val="none" w:sz="0" w:space="0" w:color="auto"/>
        <w:right w:val="none" w:sz="0" w:space="0" w:color="auto"/>
      </w:divBdr>
    </w:div>
    <w:div w:id="1658683190">
      <w:bodyDiv w:val="1"/>
      <w:marLeft w:val="0"/>
      <w:marRight w:val="0"/>
      <w:marTop w:val="0"/>
      <w:marBottom w:val="0"/>
      <w:divBdr>
        <w:top w:val="none" w:sz="0" w:space="0" w:color="auto"/>
        <w:left w:val="none" w:sz="0" w:space="0" w:color="auto"/>
        <w:bottom w:val="none" w:sz="0" w:space="0" w:color="auto"/>
        <w:right w:val="none" w:sz="0" w:space="0" w:color="auto"/>
      </w:divBdr>
    </w:div>
    <w:div w:id="1672679206">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Ruzanna</cp:lastModifiedBy>
  <cp:revision>26</cp:revision>
  <cp:lastPrinted>2020-12-26T07:55:00Z</cp:lastPrinted>
  <dcterms:created xsi:type="dcterms:W3CDTF">2020-12-26T05:29:00Z</dcterms:created>
  <dcterms:modified xsi:type="dcterms:W3CDTF">2021-01-07T08:34:00Z</dcterms:modified>
</cp:coreProperties>
</file>