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3" w:rsidRDefault="001E5BAC" w:rsidP="001E5BAC">
      <w:pPr>
        <w:spacing w:line="240" w:lineRule="auto"/>
        <w:contextualSpacing/>
        <w:jc w:val="center"/>
        <w:rPr>
          <w:rFonts w:ascii="GHEA Grapalat" w:hAnsi="GHEA Grapalat"/>
          <w:b/>
          <w:sz w:val="32"/>
          <w:szCs w:val="32"/>
          <w:lang w:val="en-US"/>
        </w:rPr>
      </w:pPr>
      <w:r w:rsidRPr="001E5BAC">
        <w:rPr>
          <w:rFonts w:ascii="GHEA Grapalat" w:hAnsi="GHEA Grapalat"/>
          <w:b/>
          <w:sz w:val="32"/>
          <w:szCs w:val="32"/>
          <w:lang w:val="en-US"/>
        </w:rPr>
        <w:t>Հաշվետվություն</w:t>
      </w:r>
    </w:p>
    <w:p w:rsidR="00414BAB" w:rsidRPr="00414BAB" w:rsidRDefault="00414BAB" w:rsidP="001E5BAC">
      <w:pPr>
        <w:spacing w:line="240" w:lineRule="auto"/>
        <w:contextualSpacing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1E5BAC" w:rsidRPr="00414BAB" w:rsidRDefault="001E5BAC" w:rsidP="001E5BAC">
      <w:pPr>
        <w:spacing w:line="240" w:lineRule="auto"/>
        <w:contextualSpacing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14BAB">
        <w:rPr>
          <w:rFonts w:ascii="GHEA Grapalat" w:hAnsi="GHEA Grapalat"/>
          <w:b/>
          <w:i/>
          <w:sz w:val="24"/>
          <w:szCs w:val="24"/>
          <w:lang w:val="en-US"/>
        </w:rPr>
        <w:t xml:space="preserve">ԼՂՀ աշխատանքի և սոցիալական հարցերի նախարարության </w:t>
      </w:r>
    </w:p>
    <w:p w:rsidR="001E5BAC" w:rsidRPr="00414BAB" w:rsidRDefault="001E5BAC" w:rsidP="001E5BAC">
      <w:pPr>
        <w:spacing w:line="240" w:lineRule="auto"/>
        <w:contextualSpacing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14BAB">
        <w:rPr>
          <w:rFonts w:ascii="GHEA Grapalat" w:hAnsi="GHEA Grapalat"/>
          <w:b/>
          <w:i/>
          <w:sz w:val="24"/>
          <w:szCs w:val="24"/>
          <w:lang w:val="en-US"/>
        </w:rPr>
        <w:t>2016 թվականի գործունեության մասին</w:t>
      </w:r>
    </w:p>
    <w:p w:rsidR="001E5BAC" w:rsidRPr="009A0D22" w:rsidRDefault="001E5BAC" w:rsidP="001E5BAC">
      <w:pPr>
        <w:spacing w:line="240" w:lineRule="auto"/>
        <w:contextualSpacing/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1E5BAC" w:rsidRDefault="001E5BAC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2016թվականի սոցիալական պաշտպանության ոլորտի համար բարդ, մեծածավալ աշխատանքներով հագեցված ժամանակահատված էր:</w:t>
      </w:r>
      <w:r w:rsidR="009A0D2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Շարունակվել են նախորդ տարիներին սկսված բարեփոխումների ուղղությամբ իրականացվող աշխատանքները:</w:t>
      </w:r>
    </w:p>
    <w:p w:rsidR="001E5BAC" w:rsidRDefault="001E5BAC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Հաշվետու ժամանակաշրջանում նախարարությունն ապահովել է սոցիալական</w:t>
      </w:r>
      <w:r w:rsidR="009A0D2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պաշտպանության ոլորտի հիմնական ուղղությունների պետական քաղաքականության իրականացումը, կարևորելով ժոովրդագրական իրավիճակի բարելավումը</w:t>
      </w:r>
      <w:r w:rsidR="002C427C">
        <w:rPr>
          <w:rFonts w:ascii="GHEA Grapalat" w:hAnsi="GHEA Grapalat"/>
          <w:sz w:val="24"/>
          <w:szCs w:val="24"/>
          <w:lang w:val="en-US"/>
        </w:rPr>
        <w:t>, կենսաթոշակային և զբաղվածության համակարգ</w:t>
      </w:r>
      <w:r w:rsidR="009A0D22">
        <w:rPr>
          <w:rFonts w:ascii="GHEA Grapalat" w:hAnsi="GHEA Grapalat"/>
          <w:sz w:val="24"/>
          <w:szCs w:val="24"/>
          <w:lang w:val="en-US"/>
        </w:rPr>
        <w:t>ե</w:t>
      </w:r>
      <w:r w:rsidR="002C427C">
        <w:rPr>
          <w:rFonts w:ascii="GHEA Grapalat" w:hAnsi="GHEA Grapalat"/>
          <w:sz w:val="24"/>
          <w:szCs w:val="24"/>
          <w:lang w:val="en-US"/>
        </w:rPr>
        <w:t>րի կատար</w:t>
      </w:r>
      <w:r w:rsidR="00D4558D">
        <w:rPr>
          <w:rFonts w:ascii="GHEA Grapalat" w:hAnsi="GHEA Grapalat"/>
          <w:sz w:val="24"/>
          <w:szCs w:val="24"/>
          <w:lang w:val="en-US"/>
        </w:rPr>
        <w:t>ե</w:t>
      </w:r>
      <w:r w:rsidR="002C427C">
        <w:rPr>
          <w:rFonts w:ascii="GHEA Grapalat" w:hAnsi="GHEA Grapalat"/>
          <w:sz w:val="24"/>
          <w:szCs w:val="24"/>
          <w:lang w:val="en-US"/>
        </w:rPr>
        <w:t xml:space="preserve">լագործումը, հաշմանդամների, տարեցների, կանանց ու երեխաների հիմնահարցերը, սոցիալական իրավունքի լիարժեք իրացման պայմանների ստեղծումը: </w:t>
      </w:r>
    </w:p>
    <w:p w:rsidR="002C427C" w:rsidRDefault="002C427C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Շարունակվում են ուշադրության կենտրոնում մնալ մատուցվող ծառայությունների հասցեականության ու մատչելիության բարելավման, համակարգի կառավարման արդյունավետության բարձրացման, ՀՀ աշխատանքի և սոցիալական հարցերի նախարարության հետ համագործակցության ընդլայնման, տեղեկատվական բազաների արդիականացման</w:t>
      </w:r>
      <w:r w:rsidR="00692438">
        <w:rPr>
          <w:rFonts w:ascii="GHEA Grapalat" w:hAnsi="GHEA Grapalat"/>
          <w:sz w:val="24"/>
          <w:szCs w:val="24"/>
          <w:lang w:val="en-US"/>
        </w:rPr>
        <w:t xml:space="preserve"> հարցերը: Այդ նպատակով ԼՂՀ կառավարության քննարկմանն են ներկայացվել ԼՂՀ օրենքների</w:t>
      </w:r>
      <w:r w:rsidR="00D4558D">
        <w:rPr>
          <w:rFonts w:ascii="GHEA Grapalat" w:hAnsi="GHEA Grapalat"/>
          <w:sz w:val="24"/>
          <w:szCs w:val="24"/>
          <w:lang w:val="en-US"/>
        </w:rPr>
        <w:t xml:space="preserve"> 3</w:t>
      </w:r>
      <w:r w:rsidR="00F34219">
        <w:rPr>
          <w:rFonts w:ascii="GHEA Grapalat" w:hAnsi="GHEA Grapalat"/>
          <w:sz w:val="24"/>
          <w:szCs w:val="24"/>
          <w:lang w:val="en-US"/>
        </w:rPr>
        <w:t>,</w:t>
      </w:r>
      <w:r w:rsidR="00692438">
        <w:rPr>
          <w:rFonts w:ascii="GHEA Grapalat" w:hAnsi="GHEA Grapalat"/>
          <w:sz w:val="24"/>
          <w:szCs w:val="24"/>
          <w:lang w:val="en-US"/>
        </w:rPr>
        <w:t xml:space="preserve"> կառավարության և վարչապետի որոշումների 3</w:t>
      </w:r>
      <w:r w:rsidR="00414BAB">
        <w:rPr>
          <w:rFonts w:ascii="GHEA Grapalat" w:hAnsi="GHEA Grapalat"/>
          <w:sz w:val="24"/>
          <w:szCs w:val="24"/>
          <w:lang w:val="en-US"/>
        </w:rPr>
        <w:t>4</w:t>
      </w:r>
      <w:r w:rsidR="00692438">
        <w:rPr>
          <w:rFonts w:ascii="GHEA Grapalat" w:hAnsi="GHEA Grapalat"/>
          <w:sz w:val="24"/>
          <w:szCs w:val="24"/>
          <w:lang w:val="en-US"/>
        </w:rPr>
        <w:t xml:space="preserve"> նախագծեր: </w:t>
      </w:r>
    </w:p>
    <w:p w:rsidR="00692438" w:rsidRDefault="00692438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ԼՂՀ 2016թ.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պաշտպանության </w:t>
      </w:r>
      <w:r w:rsidR="002E1FBC">
        <w:rPr>
          <w:rFonts w:ascii="GHEA Grapalat" w:hAnsi="GHEA Grapalat"/>
          <w:sz w:val="24"/>
          <w:szCs w:val="24"/>
          <w:lang w:val="en-US"/>
        </w:rPr>
        <w:t>ոլորտի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E1FBC">
        <w:rPr>
          <w:rFonts w:ascii="GHEA Grapalat" w:hAnsi="GHEA Grapalat"/>
          <w:sz w:val="24"/>
          <w:szCs w:val="24"/>
          <w:lang w:val="en-US"/>
        </w:rPr>
        <w:t>ճշտված բյուջեն կազմել է 20մլրդ.929.4մլն.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gramEnd"/>
      <w:r w:rsidR="002E1FBC">
        <w:rPr>
          <w:rFonts w:ascii="GHEA Grapalat" w:hAnsi="GHEA Grapalat"/>
          <w:sz w:val="24"/>
          <w:szCs w:val="24"/>
          <w:lang w:val="en-US"/>
        </w:rPr>
        <w:t>: 53</w:t>
      </w:r>
      <w:r w:rsidR="001B414A">
        <w:rPr>
          <w:rFonts w:ascii="GHEA Grapalat" w:hAnsi="GHEA Grapalat"/>
          <w:sz w:val="24"/>
          <w:szCs w:val="24"/>
          <w:lang w:val="en-US"/>
        </w:rPr>
        <w:t xml:space="preserve"> ծախսային ծրագրերի գծով փաստացի </w:t>
      </w:r>
      <w:r w:rsidR="002E1FBC">
        <w:rPr>
          <w:rFonts w:ascii="GHEA Grapalat" w:hAnsi="GHEA Grapalat"/>
          <w:sz w:val="24"/>
          <w:szCs w:val="24"/>
          <w:lang w:val="en-US"/>
        </w:rPr>
        <w:t xml:space="preserve">կատարողականը </w:t>
      </w:r>
      <w:r w:rsidR="001B414A">
        <w:rPr>
          <w:rFonts w:ascii="GHEA Grapalat" w:hAnsi="GHEA Grapalat"/>
          <w:sz w:val="24"/>
          <w:szCs w:val="24"/>
          <w:lang w:val="en-US"/>
        </w:rPr>
        <w:t>կազմել է</w:t>
      </w:r>
      <w:r w:rsidR="002E1FBC">
        <w:rPr>
          <w:rFonts w:ascii="GHEA Grapalat" w:hAnsi="GHEA Grapalat"/>
          <w:sz w:val="24"/>
          <w:szCs w:val="24"/>
          <w:lang w:val="en-US"/>
        </w:rPr>
        <w:t xml:space="preserve"> 18</w:t>
      </w:r>
      <w:r w:rsidR="00086603">
        <w:rPr>
          <w:rFonts w:ascii="GHEA Grapalat" w:hAnsi="GHEA Grapalat"/>
          <w:sz w:val="24"/>
          <w:szCs w:val="24"/>
          <w:lang w:val="en-US"/>
        </w:rPr>
        <w:t xml:space="preserve"> </w:t>
      </w:r>
      <w:r w:rsidR="002E1FBC">
        <w:rPr>
          <w:rFonts w:ascii="GHEA Grapalat" w:hAnsi="GHEA Grapalat"/>
          <w:sz w:val="24"/>
          <w:szCs w:val="24"/>
          <w:lang w:val="en-US"/>
        </w:rPr>
        <w:t>մլրդ.</w:t>
      </w:r>
      <w:r w:rsidR="00086603">
        <w:rPr>
          <w:rFonts w:ascii="GHEA Grapalat" w:hAnsi="GHEA Grapalat"/>
          <w:sz w:val="24"/>
          <w:szCs w:val="24"/>
          <w:lang w:val="en-US"/>
        </w:rPr>
        <w:t xml:space="preserve"> </w:t>
      </w:r>
      <w:r w:rsidR="002E1FBC">
        <w:rPr>
          <w:rFonts w:ascii="GHEA Grapalat" w:hAnsi="GHEA Grapalat"/>
          <w:sz w:val="24"/>
          <w:szCs w:val="24"/>
          <w:lang w:val="en-US"/>
        </w:rPr>
        <w:t>891.2</w:t>
      </w:r>
      <w:r w:rsidR="00086603">
        <w:rPr>
          <w:rFonts w:ascii="GHEA Grapalat" w:hAnsi="GHEA Grapalat"/>
          <w:sz w:val="24"/>
          <w:szCs w:val="24"/>
          <w:lang w:val="en-US"/>
        </w:rPr>
        <w:t xml:space="preserve"> </w:t>
      </w:r>
      <w:r w:rsidR="002E1FBC">
        <w:rPr>
          <w:rFonts w:ascii="GHEA Grapalat" w:hAnsi="GHEA Grapalat"/>
          <w:sz w:val="24"/>
          <w:szCs w:val="24"/>
          <w:lang w:val="en-US"/>
        </w:rPr>
        <w:t>մլն.</w:t>
      </w:r>
      <w:r w:rsidR="00086603">
        <w:rPr>
          <w:rFonts w:ascii="GHEA Grapalat" w:hAnsi="GHEA Grapalat"/>
          <w:sz w:val="24"/>
          <w:szCs w:val="24"/>
          <w:lang w:val="en-US"/>
        </w:rPr>
        <w:t>դրամ կամ ճշտված բյուջեի 90%-ը</w:t>
      </w:r>
      <w:r w:rsidR="001B414A">
        <w:rPr>
          <w:rFonts w:ascii="GHEA Grapalat" w:hAnsi="GHEA Grapalat"/>
          <w:sz w:val="24"/>
          <w:szCs w:val="24"/>
          <w:lang w:val="en-US"/>
        </w:rPr>
        <w:t>:</w:t>
      </w:r>
    </w:p>
    <w:p w:rsidR="001B414A" w:rsidRPr="000C05A9" w:rsidRDefault="001B414A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0C05A9">
        <w:rPr>
          <w:rFonts w:ascii="GHEA Grapalat" w:hAnsi="GHEA Grapalat"/>
          <w:b/>
          <w:sz w:val="24"/>
          <w:szCs w:val="24"/>
          <w:u w:val="single"/>
          <w:lang w:val="en-US"/>
        </w:rPr>
        <w:t>Ժողովրդագրություն</w:t>
      </w:r>
    </w:p>
    <w:p w:rsidR="001B414A" w:rsidRDefault="001B414A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Հաշվետու ժամանակաշրջանում կատարած աշխատանքները հիմնականում բխել են Լեռնային Ղարաբաղի Հանրապետության պետական ժողովրդագրական քաղաքականության հայեցակարգի իրականացումն ապահովող 2015-2016 թվականների ծրագրի առաջնահերթություններից՝ ծնելիության աճ, մահացության կրճատում</w:t>
      </w:r>
      <w:r w:rsidR="009D3940">
        <w:rPr>
          <w:rFonts w:ascii="GHEA Grapalat" w:hAnsi="GHEA Grapalat"/>
          <w:sz w:val="24"/>
          <w:szCs w:val="24"/>
          <w:lang w:val="en-US"/>
        </w:rPr>
        <w:t>, բնակչության առողջության պահպանում, միգրացիոն գործընթացների կարգավորում, բնակչության տարածքային բաշխվածության անհամամասնության մեղմացում:</w:t>
      </w:r>
    </w:p>
    <w:p w:rsidR="009D3940" w:rsidRDefault="009D3940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Հանրապետությունում 2016թ, ծնվել են 2471</w:t>
      </w:r>
      <w:r w:rsidR="008D2775">
        <w:rPr>
          <w:rFonts w:ascii="GHEA Grapalat" w:hAnsi="GHEA Grapalat"/>
          <w:sz w:val="24"/>
          <w:szCs w:val="24"/>
          <w:lang w:val="en-US"/>
        </w:rPr>
        <w:t xml:space="preserve"> երեխաներ (2015</w:t>
      </w:r>
      <w:r w:rsidR="007C6A90">
        <w:rPr>
          <w:rFonts w:ascii="GHEA Grapalat" w:hAnsi="GHEA Grapalat"/>
          <w:sz w:val="24"/>
          <w:szCs w:val="24"/>
          <w:lang w:val="en-US"/>
        </w:rPr>
        <w:t>` 25</w:t>
      </w:r>
      <w:r w:rsidR="00963F64">
        <w:rPr>
          <w:rFonts w:ascii="GHEA Grapalat" w:hAnsi="GHEA Grapalat"/>
          <w:sz w:val="24"/>
          <w:szCs w:val="24"/>
          <w:lang w:val="en-US"/>
        </w:rPr>
        <w:t>82</w:t>
      </w:r>
      <w:r w:rsidR="008D2775">
        <w:rPr>
          <w:rFonts w:ascii="GHEA Grapalat" w:hAnsi="GHEA Grapalat"/>
          <w:sz w:val="24"/>
          <w:szCs w:val="24"/>
          <w:lang w:val="en-US"/>
        </w:rPr>
        <w:t>)</w:t>
      </w:r>
      <w:r w:rsidR="00963F64">
        <w:rPr>
          <w:rFonts w:ascii="GHEA Grapalat" w:hAnsi="GHEA Grapalat"/>
          <w:sz w:val="24"/>
          <w:szCs w:val="24"/>
          <w:lang w:val="en-US"/>
        </w:rPr>
        <w:t>: Ծնունդների թիվը նվազել է 4</w:t>
      </w:r>
      <w:proofErr w:type="gramStart"/>
      <w:r w:rsidR="00963F64">
        <w:rPr>
          <w:rFonts w:ascii="GHEA Grapalat" w:hAnsi="GHEA Grapalat"/>
          <w:sz w:val="24"/>
          <w:szCs w:val="24"/>
          <w:lang w:val="en-US"/>
        </w:rPr>
        <w:t>,3</w:t>
      </w:r>
      <w:proofErr w:type="gramEnd"/>
      <w:r w:rsidR="00963F64">
        <w:rPr>
          <w:rFonts w:ascii="GHEA Grapalat" w:hAnsi="GHEA Grapalat"/>
          <w:sz w:val="24"/>
          <w:szCs w:val="24"/>
          <w:lang w:val="en-US"/>
        </w:rPr>
        <w:t>%:</w:t>
      </w:r>
    </w:p>
    <w:p w:rsidR="00963F64" w:rsidRDefault="00963F64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Ծնելիության և բազմազավակության խթանման ծրագրով շարունակվել է տրամադրվել երեխայի ծննդյան կապակցությամբ տրվող միանվագ նպաստը:</w:t>
      </w:r>
    </w:p>
    <w:p w:rsidR="00963F64" w:rsidRDefault="00963F64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2641 երեխայի ծննդյան կապակցությամբ (2015` 2616) ԼՂՀ պետական բյուջեից հատկացվել է 759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,6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մլն.</w:t>
      </w:r>
      <w:r w:rsidR="00CD339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CD3399">
        <w:rPr>
          <w:rFonts w:ascii="GHEA Grapalat" w:hAnsi="GHEA Grapalat"/>
          <w:sz w:val="24"/>
          <w:szCs w:val="24"/>
          <w:lang w:val="en-US"/>
        </w:rPr>
        <w:t>դ</w:t>
      </w:r>
      <w:r>
        <w:rPr>
          <w:rFonts w:ascii="GHEA Grapalat" w:hAnsi="GHEA Grapalat"/>
          <w:sz w:val="24"/>
          <w:szCs w:val="24"/>
          <w:lang w:val="en-US"/>
        </w:rPr>
        <w:t>րամ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(2015` 723</w:t>
      </w:r>
      <w:r w:rsidR="00F34219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>7</w:t>
      </w:r>
      <w:r w:rsidR="00CD339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մլն</w:t>
      </w:r>
      <w:r w:rsidR="00CD3399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 xml:space="preserve">դրամ) նպաստ: 2015թ.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համեմատ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նպաստառուների թվաքանակը աճել է 25</w:t>
      </w:r>
      <w:r w:rsidR="00E256AB">
        <w:rPr>
          <w:rFonts w:ascii="GHEA Grapalat" w:hAnsi="GHEA Grapalat"/>
          <w:sz w:val="24"/>
          <w:szCs w:val="24"/>
          <w:lang w:val="en-US"/>
        </w:rPr>
        <w:t>-ով, իսկ ծախսերը՝ 35,9 մլն.դրամով:</w:t>
      </w:r>
    </w:p>
    <w:p w:rsidR="00E256AB" w:rsidRDefault="00E256AB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Միաժամանակ, շարունակվել են ընտանիքում ծնված երրորդ և հաջորդ երեխաների անվամբ նպատակային ժամկետային ավանդ</w:t>
      </w:r>
      <w:r w:rsidR="00E26B5F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en-US"/>
        </w:rPr>
        <w:t>երի բաց</w:t>
      </w:r>
      <w:r w:rsidR="00414BAB">
        <w:rPr>
          <w:rFonts w:ascii="GHEA Grapalat" w:hAnsi="GHEA Grapalat"/>
          <w:sz w:val="24"/>
          <w:szCs w:val="24"/>
          <w:lang w:val="en-US"/>
        </w:rPr>
        <w:t>ումը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E256AB" w:rsidRDefault="00E256AB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«Արցախբանկ» ՓԲԸ մասնաճյուղերում նպատակային ժամկետային ավանդներ չեն ձևակերպվել, որը կապված էր ԼՂՀ պետական բյուջեի</w:t>
      </w:r>
      <w:r w:rsidR="00480829">
        <w:rPr>
          <w:rFonts w:ascii="GHEA Grapalat" w:hAnsi="GHEA Grapalat"/>
          <w:sz w:val="24"/>
          <w:szCs w:val="24"/>
          <w:lang w:val="en-US"/>
        </w:rPr>
        <w:t xml:space="preserve"> ավանդների գումարների չֆինանսավորմամբ:</w:t>
      </w:r>
    </w:p>
    <w:p w:rsidR="00480829" w:rsidRDefault="00480829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Շարունակվել է 6 և ավելի անչափահաս երեխաներ ունեցող ընտանիքների համար նոր բնակելի տների կառուցման աշխատանքները,</w:t>
      </w:r>
      <w:r w:rsidR="0051164A">
        <w:rPr>
          <w:rFonts w:ascii="GHEA Grapalat" w:hAnsi="GHEA Grapalat"/>
          <w:sz w:val="24"/>
          <w:szCs w:val="24"/>
          <w:lang w:val="en-US"/>
        </w:rPr>
        <w:t xml:space="preserve"> որն իրականացվում է կապիտալ ներդրումների ծրագրով (2016թ.հաշվառվել են 37 ընտանիք):</w:t>
      </w:r>
    </w:p>
    <w:p w:rsidR="0051164A" w:rsidRDefault="0051164A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Աշխատանքներ են իրականացվել հանրապետությունում բնակվող 5 անչափահաս երեխա ունեցող ընտանիքների բնակելի տների հատկացման ծրագրի ուղղությամբ, որը կիրականացվի «Հայաստան» համահայկական հիմնադրամի միջոցների հաշվին:</w:t>
      </w:r>
    </w:p>
    <w:p w:rsidR="0051164A" w:rsidRDefault="0051164A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Երիտասարդ ընտանիքներին պետական աջակցություն ցուցաբերելու նպատակով շարունակվել է</w:t>
      </w:r>
      <w:r w:rsidR="007704EE">
        <w:rPr>
          <w:rFonts w:ascii="GHEA Grapalat" w:hAnsi="GHEA Grapalat"/>
          <w:sz w:val="24"/>
          <w:szCs w:val="24"/>
          <w:lang w:val="en-US"/>
        </w:rPr>
        <w:t xml:space="preserve"> նորաստեղծ ընտանիքներին ամուսնության միանվագ նպաստի հատկացման ծրագիրը: 2016թ. ծրագրից օգտվել է 1619 անձ (2015` 1961), այդ թվում Լեռնային Ղարաբաղի Հանրապետության զինված ուժերում և այլ զորքերում պայմանագրային զինվորական ծառայություն անցնող 28</w:t>
      </w:r>
      <w:r w:rsidR="00212158">
        <w:rPr>
          <w:rFonts w:ascii="GHEA Grapalat" w:hAnsi="GHEA Grapalat"/>
          <w:sz w:val="24"/>
          <w:szCs w:val="24"/>
          <w:lang w:val="en-US"/>
        </w:rPr>
        <w:t xml:space="preserve"> զինծառայողների ընտանիքներ և ընդհանուր ծախսը կազմել է</w:t>
      </w:r>
      <w:r w:rsidR="000C05A9">
        <w:rPr>
          <w:rFonts w:ascii="GHEA Grapalat" w:hAnsi="GHEA Grapalat"/>
          <w:sz w:val="24"/>
          <w:szCs w:val="24"/>
          <w:lang w:val="en-US"/>
        </w:rPr>
        <w:t xml:space="preserve"> 242,85 մլն. </w:t>
      </w:r>
      <w:proofErr w:type="gramStart"/>
      <w:r w:rsidR="000C05A9">
        <w:rPr>
          <w:rFonts w:ascii="GHEA Grapalat" w:hAnsi="GHEA Grapalat"/>
          <w:sz w:val="24"/>
          <w:szCs w:val="24"/>
          <w:lang w:val="en-US"/>
        </w:rPr>
        <w:t>դրամ</w:t>
      </w:r>
      <w:proofErr w:type="gramEnd"/>
      <w:r w:rsidR="000C05A9">
        <w:rPr>
          <w:rFonts w:ascii="GHEA Grapalat" w:hAnsi="GHEA Grapalat"/>
          <w:sz w:val="24"/>
          <w:szCs w:val="24"/>
          <w:lang w:val="en-US"/>
        </w:rPr>
        <w:t>:</w:t>
      </w:r>
    </w:p>
    <w:p w:rsidR="000C05A9" w:rsidRDefault="000C05A9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2015թ. համեմատ նպաստառուների քանակը նվազել է 342-ով, իսկ ծախսերը 51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,3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մլն դրամով:</w:t>
      </w:r>
    </w:p>
    <w:p w:rsidR="000C05A9" w:rsidRPr="000C05A9" w:rsidRDefault="000C05A9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0C05A9">
        <w:rPr>
          <w:rFonts w:ascii="GHEA Grapalat" w:hAnsi="GHEA Grapalat"/>
          <w:b/>
          <w:sz w:val="24"/>
          <w:szCs w:val="24"/>
          <w:u w:val="single"/>
          <w:lang w:val="en-US"/>
        </w:rPr>
        <w:t>Աշխատանք և զբաղվածություն</w:t>
      </w:r>
    </w:p>
    <w:p w:rsidR="000C05A9" w:rsidRDefault="000C05A9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գործել է զբաղվածության պետական կարգավորման</w:t>
      </w:r>
      <w:r w:rsidR="00995D2E">
        <w:rPr>
          <w:rFonts w:ascii="GHEA Grapalat" w:hAnsi="GHEA Grapalat"/>
          <w:sz w:val="24"/>
          <w:szCs w:val="24"/>
          <w:lang w:val="en-US"/>
        </w:rPr>
        <w:t xml:space="preserve"> 4</w:t>
      </w:r>
      <w:r>
        <w:rPr>
          <w:rFonts w:ascii="GHEA Grapalat" w:hAnsi="GHEA Grapalat"/>
          <w:sz w:val="24"/>
          <w:szCs w:val="24"/>
          <w:lang w:val="en-US"/>
        </w:rPr>
        <w:t xml:space="preserve"> ծրագիր, որոնց նպատակն էր ելնելով աշխատաշուկայի օբյեկտիվ իրավիճակից, վարել ճկուն քաղաքականություն և որի վերջնարդյունքն է </w:t>
      </w:r>
      <w:r w:rsidR="007567E2">
        <w:rPr>
          <w:rFonts w:ascii="GHEA Grapalat" w:hAnsi="GHEA Grapalat"/>
          <w:sz w:val="24"/>
          <w:szCs w:val="24"/>
          <w:lang w:val="en-US"/>
        </w:rPr>
        <w:t>սահմանված շահառուների, հատկապես աշխատաշուկայում անմրցումակ անձանց կայուն զբաղվածության ապահովումը:</w:t>
      </w:r>
    </w:p>
    <w:p w:rsidR="007567E2" w:rsidRDefault="007567E2" w:rsidP="001E5BAC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Կապված զբաղվածության ոլորտի պետական ծրագրերի իրականացման հետ, մի շարք պայմանագրեր են կնքվել «Ձեռք բերած մասնագիտությամբ մասնագիտացված աշխատանքային փորձ ձեռք բերելու համար գործազուրկներին աջակցության տրամադրման», «Աշխատա</w:t>
      </w:r>
      <w:r w:rsidR="00321B64">
        <w:rPr>
          <w:rFonts w:ascii="GHEA Grapalat" w:hAnsi="GHEA Grapalat"/>
          <w:sz w:val="24"/>
          <w:szCs w:val="24"/>
          <w:lang w:val="en-US"/>
        </w:rPr>
        <w:t>շուկայում անմրցունակ անձանց աշխատանքի տեղավորման դեպքում գործատուին միանվագ փոխհատուցման տրամադրման», «Աշխատաշուկայում անմրցունակ անձանց աշխատանքի տեղավորման դեպքում գործատուին աշխատավաձի մասնակի և հաշմանդամություն ունեցող անձին ուղեկցողի համար աշխատավարձի փոխհատուցման տրամադրման</w:t>
      </w:r>
      <w:r w:rsidR="00C17377">
        <w:rPr>
          <w:rFonts w:ascii="GHEA Grapalat" w:hAnsi="GHEA Grapalat"/>
          <w:sz w:val="24"/>
          <w:szCs w:val="24"/>
          <w:lang w:val="en-US"/>
        </w:rPr>
        <w:t>» ծրագրերով:</w:t>
      </w:r>
    </w:p>
    <w:p w:rsidR="00C17377" w:rsidRDefault="00C17377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Գործազուրկների և աշխատանքից ազատման ռիսկ ունեցող թվով 32 անձանց համար իրականացվել է «Կիրառական հոգեբանություն և սոցիալական հոգեբանություն» մասնագիտությամբ մասնագիտական ուսուցման դասընթացներ:</w:t>
      </w:r>
    </w:p>
    <w:p w:rsidR="00C17377" w:rsidRDefault="00C17377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դեկտեմբերի 31-ի դրությամբ աշխատանքի և զբաղվածության գործակալությունում հաշվառվել է աշխատանք փնտրող 1403 անձ, որոնցից գործազուրկի կարգավիճակ է ստացել 1368-ը:</w:t>
      </w:r>
    </w:p>
    <w:p w:rsidR="00C17377" w:rsidRDefault="00C17377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Հաշվառված գործազուրկներից հաշվետու ժաամանակաշրջանում աշխատանքի է տեղավորվել 80 անձ:</w:t>
      </w:r>
    </w:p>
    <w:p w:rsidR="00C17377" w:rsidRDefault="00C17377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Հանդիպումներ են իրականացվել 700 գործատուների հետ, նրանց ներկայացվել նախարարության կողմից իրականացվող</w:t>
      </w:r>
      <w:r w:rsidR="00F971D6">
        <w:rPr>
          <w:rFonts w:ascii="GHEA Grapalat" w:hAnsi="GHEA Grapalat"/>
          <w:sz w:val="24"/>
          <w:szCs w:val="24"/>
          <w:lang w:val="en-US"/>
        </w:rPr>
        <w:t xml:space="preserve"> ծրագրերը, ինչպես նաև պայմանավորվածություններ ձեռք բերվել հետագա համագործակցության համար:</w:t>
      </w:r>
    </w:p>
    <w:p w:rsidR="00F971D6" w:rsidRPr="00F971D6" w:rsidRDefault="00F971D6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F971D6">
        <w:rPr>
          <w:rFonts w:ascii="GHEA Grapalat" w:hAnsi="GHEA Grapalat"/>
          <w:b/>
          <w:sz w:val="24"/>
          <w:szCs w:val="24"/>
          <w:u w:val="single"/>
          <w:lang w:val="en-US"/>
        </w:rPr>
        <w:t>Կենսաթոշակային ապահովություն</w:t>
      </w:r>
    </w:p>
    <w:p w:rsidR="00F971D6" w:rsidRDefault="00F971D6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Կենսաթոշակային ապահովության բնագավառում շարունակվել են օրենսդրության կատարելագործման, քաղաքացիների կենսաթոշակային իրավունքի պատշաճ իրականացման և իրավակիրառական պրակտիկայում հանդիպող խնդիրների լուծ ման ուղղությամբ տարվող աշխատանքները:</w:t>
      </w:r>
    </w:p>
    <w:p w:rsidR="00F971D6" w:rsidRDefault="00F971D6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Հաշվետու ժամանակաշրջանում մշակվել են «Պետական կենսաթոշակների մասին» Լեռնային Ղարաբաղի Հանրապետության օրենքում լրացումներ և փոփոխություններ կատարելու մասին« ԼՂՀ օրենքը, «Պետական կենսաթոշակների մասին» Լեռնային Ղարաբաղի Հանրապետության օրենքում փոփոխություն կատարոլու մասին» և </w:t>
      </w:r>
      <w:r w:rsidR="00C30552">
        <w:rPr>
          <w:rFonts w:ascii="GHEA Grapalat" w:hAnsi="GHEA Grapalat"/>
          <w:sz w:val="24"/>
          <w:szCs w:val="24"/>
          <w:lang w:val="en-US"/>
        </w:rPr>
        <w:t>«Պետական պաշտոններ զբաղեցրած ահձանց սոցիալական երաշխիքների մասին» Լեռնային Ղարաբաղի Հանրապետության օրենքում փոփոխություն կատար</w:t>
      </w:r>
      <w:r w:rsidR="00640674">
        <w:rPr>
          <w:rFonts w:ascii="GHEA Grapalat" w:hAnsi="GHEA Grapalat"/>
          <w:sz w:val="24"/>
          <w:szCs w:val="24"/>
          <w:lang w:val="en-US"/>
        </w:rPr>
        <w:t>ե</w:t>
      </w:r>
      <w:r w:rsidR="00C30552">
        <w:rPr>
          <w:rFonts w:ascii="GHEA Grapalat" w:hAnsi="GHEA Grapalat"/>
          <w:sz w:val="24"/>
          <w:szCs w:val="24"/>
          <w:lang w:val="en-US"/>
        </w:rPr>
        <w:t>լու մասին» ԼՂՀ օրենքների նախագծերի փաթեթը, ԼՂՀ կառավարության մի շարք որոշումների նախագծեր:</w:t>
      </w:r>
    </w:p>
    <w:p w:rsidR="00C30552" w:rsidRDefault="00C30552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Տարիքային աշխատանքային կենսաթոշակի չափը 2016թ.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կազմել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է 45150 դրամ, իսկ սոցիալական կենսաթոշակի միջին չափը՝ 19700 դրամ:</w:t>
      </w:r>
    </w:p>
    <w:p w:rsidR="00C30552" w:rsidRDefault="00C30552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Աշխատանքային և սոցիալական կենսաթոշակ ստացողների թիվը կազմել է 23134 անձ:</w:t>
      </w:r>
    </w:p>
    <w:p w:rsidR="000F70B5" w:rsidRDefault="000F70B5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2016թ. կենսաթոշակ է նշանակվել 1037 անձի, վերահաշվարկվել 2882 կենսաթոշակային գործ: </w:t>
      </w:r>
    </w:p>
    <w:p w:rsidR="000F70B5" w:rsidRDefault="006B6CA8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2016թ.վճարվել են 11մլրդ.687.4մլն.դրամ կենսաթոշակներ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,751.1մլն.դրամ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դրամական օգնություններ և պարգևավճարներ,42.7մլն.դրամ պատվովճարներ:</w:t>
      </w:r>
    </w:p>
    <w:p w:rsidR="00C30552" w:rsidRDefault="00C30552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Հղիության և ծննդաբերության նպաստ է ստացել 1732 չաշխատող կին, գո</w:t>
      </w:r>
      <w:r w:rsidR="00640674">
        <w:rPr>
          <w:rFonts w:ascii="GHEA Grapalat" w:hAnsi="GHEA Grapalat"/>
          <w:sz w:val="24"/>
          <w:szCs w:val="24"/>
          <w:lang w:val="en-US"/>
        </w:rPr>
        <w:t>ւ</w:t>
      </w:r>
      <w:r>
        <w:rPr>
          <w:rFonts w:ascii="GHEA Grapalat" w:hAnsi="GHEA Grapalat"/>
          <w:sz w:val="24"/>
          <w:szCs w:val="24"/>
          <w:lang w:val="en-US"/>
        </w:rPr>
        <w:t>մարը կազմել է 437943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,0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հազ, դրամ:</w:t>
      </w:r>
    </w:p>
    <w:p w:rsidR="00D621D1" w:rsidRDefault="00D621D1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1988-92թթ. Ադրբեջանի հանրապետությունյց բռնագաղթված անձանց աշխատանքային ստաժը սահմանող հանձնաժողովը հաստատել է 3 անձանց աշխատանքային ստաժը:</w:t>
      </w:r>
    </w:p>
    <w:p w:rsidR="00D621D1" w:rsidRDefault="00D621D1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Նախարարության սոցիալական ապահովության պետական գործակալության մասնագետները ԼՂՀ ֆինանսների նախարարության աշխատակազմի ֆինանսական վերահսկողության տեսչության մասնագետների հետ համատեղ իրականացրել են ԼՂՀ պետական բյուջեից զինծառայողներին և նրանց ընտանիքների անդամներին սոցիալական պաշտպանության համար հատկացված գումարների նպատակային օգտագործման ստուգումներ:</w:t>
      </w:r>
    </w:p>
    <w:p w:rsidR="00FF7BF4" w:rsidRPr="00BE5F20" w:rsidRDefault="00FF7BF4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BE5F20">
        <w:rPr>
          <w:rFonts w:ascii="GHEA Grapalat" w:hAnsi="GHEA Grapalat"/>
          <w:b/>
          <w:sz w:val="24"/>
          <w:szCs w:val="24"/>
          <w:u w:val="single"/>
          <w:lang w:val="en-US"/>
        </w:rPr>
        <w:t>Հաշմանդամների և տարեցների հիմնահարցեր</w:t>
      </w:r>
    </w:p>
    <w:p w:rsidR="00FF7BF4" w:rsidRDefault="00D621D1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Հաշմանդամո</w:t>
      </w:r>
      <w:r w:rsidR="000C7EEF">
        <w:rPr>
          <w:rFonts w:ascii="GHEA Grapalat" w:hAnsi="GHEA Grapalat"/>
          <w:sz w:val="24"/>
          <w:szCs w:val="24"/>
          <w:lang w:val="en-US"/>
        </w:rPr>
        <w:t>ւթյան բնագավառում վարվող</w:t>
      </w:r>
      <w:r w:rsidR="00782E95">
        <w:rPr>
          <w:rFonts w:ascii="GHEA Grapalat" w:hAnsi="GHEA Grapalat"/>
          <w:sz w:val="24"/>
          <w:szCs w:val="24"/>
          <w:lang w:val="en-US"/>
        </w:rPr>
        <w:t xml:space="preserve"> քաղաքականությունն ու պետական նպատակային ծրագր</w:t>
      </w:r>
      <w:r w:rsidR="00D51739">
        <w:rPr>
          <w:rFonts w:ascii="GHEA Grapalat" w:hAnsi="GHEA Grapalat"/>
          <w:sz w:val="24"/>
          <w:szCs w:val="24"/>
          <w:lang w:val="en-US"/>
        </w:rPr>
        <w:t>եր</w:t>
      </w:r>
      <w:r w:rsidR="00782E95">
        <w:rPr>
          <w:rFonts w:ascii="GHEA Grapalat" w:hAnsi="GHEA Grapalat"/>
          <w:sz w:val="24"/>
          <w:szCs w:val="24"/>
          <w:lang w:val="en-US"/>
        </w:rPr>
        <w:t>ն ուղղված են հաշմանդամությ</w:t>
      </w:r>
      <w:r w:rsidR="00D51739">
        <w:rPr>
          <w:rFonts w:ascii="GHEA Grapalat" w:hAnsi="GHEA Grapalat"/>
          <w:sz w:val="24"/>
          <w:szCs w:val="24"/>
          <w:lang w:val="en-US"/>
        </w:rPr>
        <w:t>ուն ունեցող անձանց իրավունքների պաշտպանությանը, նրանց համար հավասար հնարավորությունների և մատչելի պայմանների ապահովմանը:</w:t>
      </w:r>
    </w:p>
    <w:p w:rsidR="00D51739" w:rsidRDefault="00415584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2017թ. հունվարի 1-ի դրությամբ հաշմանդամների հաշվառման շտեմարանում հաշվառված է 8898 հաշմանդամ, այդ թվում 430 հաշմանդամ երեխա, </w:t>
      </w:r>
      <w:r w:rsidR="001F3D00">
        <w:rPr>
          <w:rFonts w:ascii="GHEA Grapalat" w:hAnsi="GHEA Grapalat"/>
          <w:sz w:val="24"/>
          <w:szCs w:val="24"/>
          <w:lang w:val="en-US"/>
        </w:rPr>
        <w:t xml:space="preserve">որը կազմում է </w:t>
      </w:r>
      <w:r w:rsidR="001F3D00">
        <w:rPr>
          <w:rFonts w:ascii="GHEA Grapalat" w:hAnsi="GHEA Grapalat"/>
          <w:sz w:val="24"/>
          <w:szCs w:val="24"/>
          <w:lang w:val="en-US"/>
        </w:rPr>
        <w:lastRenderedPageBreak/>
        <w:t>բնակչության 5,8% (2015թ.՝ 5,9%): Առաջին անգամ հարցաքննվել է 413 անձ, որոնցից հաշմանդամ են ճանաչվել 328 անձ կամ փորձաքննվածների 79,4%:</w:t>
      </w:r>
    </w:p>
    <w:p w:rsidR="001F3D00" w:rsidRDefault="001F3D00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Վերափորձաքննվել է 1558 անձ, որոնցից հաշմանդամ չեն ճանաչվել 118-ը (7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,5</w:t>
      </w:r>
      <w:proofErr w:type="gramEnd"/>
      <w:r>
        <w:rPr>
          <w:rFonts w:ascii="GHEA Grapalat" w:hAnsi="GHEA Grapalat"/>
          <w:sz w:val="24"/>
          <w:szCs w:val="24"/>
          <w:lang w:val="en-US"/>
        </w:rPr>
        <w:t>%):</w:t>
      </w:r>
    </w:p>
    <w:p w:rsidR="001F3D00" w:rsidRDefault="001F3D00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Վերականգնողական անհատական ծրագրերի կազմման ընթացքում 351 հաշմանդամների խորհուրդ է տրվել ստանալ առողջարանային</w:t>
      </w:r>
      <w:r w:rsidR="00407408">
        <w:rPr>
          <w:rFonts w:ascii="GHEA Grapalat" w:hAnsi="GHEA Grapalat"/>
          <w:sz w:val="24"/>
          <w:szCs w:val="24"/>
          <w:lang w:val="en-US"/>
        </w:rPr>
        <w:t xml:space="preserve"> բուժում, 269 հաշմանդամների տրամադրվել է վերականգնողական տեխնիկական միջոցներ, 1427 հաշմանդամների վերաբերյալ լրացվել է աշխատանքի պայմանների և բնույթի մասին մասնագիտական եզրակացություն:</w:t>
      </w:r>
    </w:p>
    <w:p w:rsidR="00407408" w:rsidRDefault="00407408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ավարտվել է հաշմանդամների բժշկասոցիալական փորձաքննական փաստաթղթերի թվայնացումը և մուտքագրումը հաշմանդամների «Փյունիկ» հաշվառման շտեմարան:</w:t>
      </w:r>
    </w:p>
    <w:p w:rsidR="00BF4219" w:rsidRDefault="00BF4219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Հաշվետու ժամանակաշրջանում 42 հաշմանդամների համար պատրաստվել է ոտքի և տարբեր տեսակի պրոթեզներ, վերանորոգվել է 79 պրոթեզ: 31 կանանց հատկացվել է կրծքագեղձի պրոթեզ, 15 քաղաքացու հատկացվել է քայլակ, 204-ին՝ հենակներ, 117-ին՝ ձեռնափայտեր:</w:t>
      </w:r>
    </w:p>
    <w:p w:rsidR="00BF4219" w:rsidRDefault="00BF4219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Նախարարության միջնորդությամբ Երևան քաղաքում կատարվել է 19 հաշմանդամի աչքի, 2 հաշմանդամի ոտքի, 2 հաշմանդամի ձեռքի</w:t>
      </w:r>
      <w:r w:rsidR="00F323DC">
        <w:rPr>
          <w:rFonts w:ascii="GHEA Grapalat" w:hAnsi="GHEA Grapalat"/>
          <w:sz w:val="24"/>
          <w:szCs w:val="24"/>
          <w:lang w:val="en-US"/>
        </w:rPr>
        <w:t xml:space="preserve"> պրոթեզավորում, 1 հաշմանդամի սեղմիրանի պատրաստում: 4 հաշմանդամի հատկացվել է ձայնաստեղծ սարք:</w:t>
      </w:r>
    </w:p>
    <w:p w:rsidR="00F323DC" w:rsidRDefault="00F323DC" w:rsidP="00C17377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Հաշմանդամներին նախարարության կողմից հատկացվել է 56 թիկնասայլակ: </w:t>
      </w:r>
      <w:r w:rsidR="00FF138C">
        <w:rPr>
          <w:rFonts w:ascii="GHEA Grapalat" w:hAnsi="GHEA Grapalat"/>
          <w:sz w:val="24"/>
          <w:szCs w:val="24"/>
          <w:lang w:val="en-US"/>
        </w:rPr>
        <w:t xml:space="preserve">Լսողական խանգարումներ ունեցող 123 քաղաքացիների տրամադրվել են լսողական սարքեր: Թվով 21 քաղաքացիների ուղեգրվել են ՀՀ-ում գործող առողջարաններ: </w:t>
      </w:r>
    </w:p>
    <w:p w:rsidR="00D93E45" w:rsidRDefault="00FF138C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</w:t>
      </w:r>
      <w:r w:rsidR="00E00E31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="00E00E31">
        <w:rPr>
          <w:rFonts w:ascii="GHEA Grapalat" w:hAnsi="GHEA Grapalat"/>
          <w:sz w:val="24"/>
          <w:szCs w:val="24"/>
          <w:lang w:val="en-US"/>
        </w:rPr>
        <w:t xml:space="preserve">18 </w:t>
      </w:r>
      <w:r>
        <w:rPr>
          <w:rFonts w:ascii="GHEA Grapalat" w:hAnsi="GHEA Grapalat"/>
          <w:sz w:val="24"/>
          <w:szCs w:val="24"/>
          <w:lang w:val="en-US"/>
        </w:rPr>
        <w:t xml:space="preserve"> մանկական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ուղեղային կաթվածով տառապող</w:t>
      </w:r>
      <w:r w:rsidR="00D93E45">
        <w:rPr>
          <w:rFonts w:ascii="GHEA Grapalat" w:hAnsi="GHEA Grapalat"/>
          <w:sz w:val="24"/>
          <w:szCs w:val="24"/>
          <w:lang w:val="en-US"/>
        </w:rPr>
        <w:t xml:space="preserve"> հաշմանդամ երեղաներ, ծնողների հետ միասին, առողջարանային բուժում են ստացել «Արարատ» մոր և մանկան առողջարան» փակ բաժնետիրական ընկերության առողջարանում:</w:t>
      </w:r>
    </w:p>
    <w:p w:rsidR="00DE6E38" w:rsidRDefault="00D621D1" w:rsidP="00A71A7D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հաշմանդամների և հաշմանդամության հիմնախնդիրների լուծման հարցերում</w:t>
      </w:r>
      <w:r w:rsidR="00A71A7D">
        <w:rPr>
          <w:rFonts w:ascii="GHEA Grapalat" w:hAnsi="GHEA Grapalat"/>
          <w:sz w:val="24"/>
          <w:szCs w:val="24"/>
          <w:lang w:val="en-US"/>
        </w:rPr>
        <w:t xml:space="preserve"> առաջնահերթությունը տրվել է հաշմանդամության կանխարգելման, բժշկասոցիալական փորձաքննության </w:t>
      </w:r>
      <w:r w:rsidR="00E00E31">
        <w:rPr>
          <w:rFonts w:ascii="GHEA Grapalat" w:hAnsi="GHEA Grapalat"/>
          <w:sz w:val="24"/>
          <w:szCs w:val="24"/>
          <w:lang w:val="en-US"/>
        </w:rPr>
        <w:t>կատարե</w:t>
      </w:r>
    </w:p>
    <w:p w:rsidR="00A71A7D" w:rsidRDefault="00A71A7D" w:rsidP="00A71A7D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լագործման</w:t>
      </w:r>
      <w:proofErr w:type="gramEnd"/>
      <w:r>
        <w:rPr>
          <w:rFonts w:ascii="GHEA Grapalat" w:hAnsi="GHEA Grapalat"/>
          <w:sz w:val="24"/>
          <w:szCs w:val="24"/>
          <w:lang w:val="en-US"/>
        </w:rPr>
        <w:t>, հաշմանդամների վերականգնման, մյուս քաղաքացիներին համահավասար հասարակական կյանքին նրանց լիարժեք մասնակցելու հնարավորության ստեղծման բնագավառում համակարգված քաղաքականության անցկացմանը:</w:t>
      </w:r>
    </w:p>
    <w:p w:rsidR="00D93E45" w:rsidRDefault="00D93E45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«Ստեփանակերտի տուն-ինտերնատ» ՊՈԱԿ-ում շուրջօրյա խնամք և սոցիալական սպասարկման</w:t>
      </w:r>
      <w:r w:rsidR="001C5CB5">
        <w:rPr>
          <w:rFonts w:ascii="GHEA Grapalat" w:hAnsi="GHEA Grapalat"/>
          <w:sz w:val="24"/>
          <w:szCs w:val="24"/>
          <w:lang w:val="en-US"/>
        </w:rPr>
        <w:t xml:space="preserve"> ծառայություն են ստանում 75 միայնակ տարեցներ և հաշմանդամներ:</w:t>
      </w:r>
    </w:p>
    <w:p w:rsidR="001C5CB5" w:rsidRDefault="001C5CB5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Տնային պայմաններում միայնակ տարեցների և հաշմանդամների սոցիալական սպասարկման կենտրոնը սպասարկում է ԼՂՀ-ում բնակվող 187 միայնակ տարեցների և հաշմանդամների:</w:t>
      </w:r>
    </w:p>
    <w:p w:rsidR="001C5CB5" w:rsidRPr="006B02FF" w:rsidRDefault="001C5CB5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6B02FF">
        <w:rPr>
          <w:rFonts w:ascii="GHEA Grapalat" w:hAnsi="GHEA Grapalat"/>
          <w:b/>
          <w:sz w:val="24"/>
          <w:szCs w:val="24"/>
          <w:u w:val="single"/>
          <w:lang w:val="en-US"/>
        </w:rPr>
        <w:t>Ընտանիք և երեխաներ</w:t>
      </w:r>
    </w:p>
    <w:p w:rsidR="001C5CB5" w:rsidRDefault="001C5CB5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ԼՂՀ-ում պետական նպաստների համակարգը սոցիալական պաշտպանության ոլորտում իրականացվող միջոցառումներից </w:t>
      </w:r>
      <w:r w:rsidR="00A60790">
        <w:rPr>
          <w:rFonts w:ascii="GHEA Grapalat" w:hAnsi="GHEA Grapalat"/>
          <w:sz w:val="24"/>
          <w:szCs w:val="24"/>
          <w:lang w:val="en-US"/>
        </w:rPr>
        <w:t xml:space="preserve">է, որը ընդգրկում է </w:t>
      </w:r>
      <w:r>
        <w:rPr>
          <w:rFonts w:ascii="GHEA Grapalat" w:hAnsi="GHEA Grapalat"/>
          <w:sz w:val="24"/>
          <w:szCs w:val="24"/>
          <w:lang w:val="en-US"/>
        </w:rPr>
        <w:t>անապահով և պետական</w:t>
      </w:r>
      <w:r w:rsidR="004F13B2">
        <w:rPr>
          <w:rFonts w:ascii="GHEA Grapalat" w:hAnsi="GHEA Grapalat"/>
          <w:sz w:val="24"/>
          <w:szCs w:val="24"/>
          <w:lang w:val="en-US"/>
        </w:rPr>
        <w:t xml:space="preserve"> հոգածության կարիք ունեցող սոցիալական խավերին:</w:t>
      </w:r>
    </w:p>
    <w:p w:rsidR="001678EA" w:rsidRDefault="001678EA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Հաշվետու ժամանակաշրջանում 18968 </w:t>
      </w:r>
      <w:r w:rsidR="009165B2">
        <w:rPr>
          <w:rFonts w:ascii="GHEA Grapalat" w:hAnsi="GHEA Grapalat"/>
          <w:sz w:val="24"/>
          <w:szCs w:val="24"/>
          <w:lang w:val="en-US"/>
        </w:rPr>
        <w:t>նպաստառուների տրամադրվել է</w:t>
      </w:r>
      <w:r w:rsidR="00F34219">
        <w:rPr>
          <w:rFonts w:ascii="GHEA Grapalat" w:hAnsi="GHEA Grapalat"/>
          <w:sz w:val="24"/>
          <w:szCs w:val="24"/>
          <w:lang w:val="en-US"/>
        </w:rPr>
        <w:t xml:space="preserve"> 2727</w:t>
      </w:r>
      <w:proofErr w:type="gramStart"/>
      <w:r w:rsidR="00F34219">
        <w:rPr>
          <w:rFonts w:ascii="GHEA Grapalat" w:hAnsi="GHEA Grapalat"/>
          <w:sz w:val="24"/>
          <w:szCs w:val="24"/>
          <w:lang w:val="en-US"/>
        </w:rPr>
        <w:t>,0</w:t>
      </w:r>
      <w:proofErr w:type="gramEnd"/>
      <w:r w:rsidR="00F34219">
        <w:rPr>
          <w:rFonts w:ascii="GHEA Grapalat" w:hAnsi="GHEA Grapalat"/>
          <w:sz w:val="24"/>
          <w:szCs w:val="24"/>
          <w:lang w:val="en-US"/>
        </w:rPr>
        <w:t xml:space="preserve"> </w:t>
      </w:r>
      <w:r w:rsidR="00A61660">
        <w:rPr>
          <w:rFonts w:ascii="GHEA Grapalat" w:hAnsi="GHEA Grapalat"/>
          <w:sz w:val="24"/>
          <w:szCs w:val="24"/>
          <w:lang w:val="en-US"/>
        </w:rPr>
        <w:t>մլն.դրամ</w:t>
      </w:r>
      <w:r w:rsidR="00A60790">
        <w:rPr>
          <w:rFonts w:ascii="GHEA Grapalat" w:hAnsi="GHEA Grapalat"/>
          <w:sz w:val="24"/>
          <w:szCs w:val="24"/>
          <w:lang w:val="en-US"/>
        </w:rPr>
        <w:t xml:space="preserve"> (2015թ.՝ 19082 նպաստառու, ծախսը՝ </w:t>
      </w:r>
      <w:r w:rsidR="000F5AC8">
        <w:rPr>
          <w:rFonts w:ascii="GHEA Grapalat" w:hAnsi="GHEA Grapalat"/>
          <w:sz w:val="24"/>
          <w:szCs w:val="24"/>
          <w:lang w:val="en-US"/>
        </w:rPr>
        <w:t>2</w:t>
      </w:r>
      <w:r w:rsidR="00F34219">
        <w:rPr>
          <w:rFonts w:ascii="GHEA Grapalat" w:hAnsi="GHEA Grapalat"/>
          <w:sz w:val="24"/>
          <w:szCs w:val="24"/>
          <w:lang w:val="en-US"/>
        </w:rPr>
        <w:t>657</w:t>
      </w:r>
      <w:r w:rsidR="00A60790">
        <w:rPr>
          <w:rFonts w:ascii="GHEA Grapalat" w:hAnsi="GHEA Grapalat"/>
          <w:sz w:val="24"/>
          <w:szCs w:val="24"/>
          <w:lang w:val="en-US"/>
        </w:rPr>
        <w:t>,0 մլն.դրամ)</w:t>
      </w:r>
      <w:r w:rsidR="00A61660">
        <w:rPr>
          <w:rFonts w:ascii="GHEA Grapalat" w:hAnsi="GHEA Grapalat"/>
          <w:sz w:val="24"/>
          <w:szCs w:val="24"/>
          <w:lang w:val="en-US"/>
        </w:rPr>
        <w:t>:</w:t>
      </w:r>
      <w:r w:rsidR="00A60790">
        <w:rPr>
          <w:rFonts w:ascii="GHEA Grapalat" w:hAnsi="GHEA Grapalat"/>
          <w:sz w:val="24"/>
          <w:szCs w:val="24"/>
          <w:lang w:val="en-US"/>
        </w:rPr>
        <w:t xml:space="preserve"> Ծախսը 2015թ. </w:t>
      </w:r>
      <w:proofErr w:type="gramStart"/>
      <w:r w:rsidR="00A60790">
        <w:rPr>
          <w:rFonts w:ascii="GHEA Grapalat" w:hAnsi="GHEA Grapalat"/>
          <w:sz w:val="24"/>
          <w:szCs w:val="24"/>
          <w:lang w:val="en-US"/>
        </w:rPr>
        <w:t>համեմատ</w:t>
      </w:r>
      <w:proofErr w:type="gramEnd"/>
      <w:r w:rsidR="00A60790">
        <w:rPr>
          <w:rFonts w:ascii="GHEA Grapalat" w:hAnsi="GHEA Grapalat"/>
          <w:sz w:val="24"/>
          <w:szCs w:val="24"/>
          <w:lang w:val="en-US"/>
        </w:rPr>
        <w:t xml:space="preserve"> աճել է շուրջ 70,0 մլն.դրամով:</w:t>
      </w:r>
      <w:r w:rsidR="00A6166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1660" w:rsidRDefault="00CF0870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Սեպտեմբերի մեկին՝ գիտելիքի և դպրության օրվա կապակցությամբ ԼՂՀ պաշտպանության ժամանակ մարտական գործողություններին մասնակցելու հետևանքով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,ինչպես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նաև ծառայողական </w:t>
      </w:r>
      <w:r w:rsidR="00D348E0">
        <w:rPr>
          <w:rFonts w:ascii="GHEA Grapalat" w:hAnsi="GHEA Grapalat"/>
          <w:sz w:val="24"/>
          <w:szCs w:val="24"/>
          <w:lang w:val="en-US"/>
        </w:rPr>
        <w:t>պարտականությունների կատարման  ժամանակ զոհված</w:t>
      </w:r>
      <w:r w:rsidR="00F34219">
        <w:rPr>
          <w:rFonts w:ascii="GHEA Grapalat" w:hAnsi="GHEA Grapalat"/>
          <w:sz w:val="24"/>
          <w:szCs w:val="24"/>
          <w:lang w:val="en-US"/>
        </w:rPr>
        <w:t xml:space="preserve"> </w:t>
      </w:r>
      <w:r w:rsidR="00D348E0">
        <w:rPr>
          <w:rFonts w:ascii="GHEA Grapalat" w:hAnsi="GHEA Grapalat"/>
          <w:sz w:val="24"/>
          <w:szCs w:val="24"/>
          <w:lang w:val="en-US"/>
        </w:rPr>
        <w:t>(մահացած) զինծառայողների նպաստառու 130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D348E0">
        <w:rPr>
          <w:rFonts w:ascii="GHEA Grapalat" w:hAnsi="GHEA Grapalat"/>
          <w:sz w:val="24"/>
          <w:szCs w:val="24"/>
          <w:lang w:val="en-US"/>
        </w:rPr>
        <w:t>(2015թ՝89)</w:t>
      </w:r>
      <w:r w:rsidR="00A60790">
        <w:rPr>
          <w:rFonts w:ascii="GHEA Grapalat" w:hAnsi="GHEA Grapalat"/>
          <w:sz w:val="24"/>
          <w:szCs w:val="24"/>
          <w:lang w:val="en-US"/>
        </w:rPr>
        <w:t xml:space="preserve"> </w:t>
      </w:r>
      <w:r w:rsidR="00D348E0">
        <w:rPr>
          <w:rFonts w:ascii="GHEA Grapalat" w:hAnsi="GHEA Grapalat"/>
          <w:sz w:val="24"/>
          <w:szCs w:val="24"/>
          <w:lang w:val="en-US"/>
        </w:rPr>
        <w:t>երեխաներին տրամադրվել է 3900,0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D348E0">
        <w:rPr>
          <w:rFonts w:ascii="GHEA Grapalat" w:hAnsi="GHEA Grapalat"/>
          <w:sz w:val="24"/>
          <w:szCs w:val="24"/>
          <w:lang w:val="en-US"/>
        </w:rPr>
        <w:t>հազար դրամի չափով դրամական օգնություն:</w:t>
      </w:r>
    </w:p>
    <w:p w:rsidR="00D348E0" w:rsidRDefault="00D348E0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Նախարարության համակարգում գործող երեխաների խնամքի</w:t>
      </w:r>
      <w:r w:rsidR="00733C3C">
        <w:rPr>
          <w:rFonts w:ascii="GHEA Grapalat" w:hAnsi="GHEA Grapalat"/>
          <w:sz w:val="24"/>
          <w:szCs w:val="24"/>
          <w:lang w:val="en-US"/>
        </w:rPr>
        <w:t xml:space="preserve"> և պաշտպանության թ.1 և թ.2 գիշերօթիկ հաստատություններում 2016թ.</w:t>
      </w:r>
      <w:proofErr w:type="gramEnd"/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733C3C">
        <w:rPr>
          <w:rFonts w:ascii="GHEA Grapalat" w:hAnsi="GHEA Grapalat"/>
          <w:sz w:val="24"/>
          <w:szCs w:val="24"/>
          <w:lang w:val="en-US"/>
        </w:rPr>
        <w:t>ընթացքում</w:t>
      </w:r>
      <w:proofErr w:type="gramEnd"/>
      <w:r w:rsidR="00733C3C">
        <w:rPr>
          <w:rFonts w:ascii="GHEA Grapalat" w:hAnsi="GHEA Grapalat"/>
          <w:sz w:val="24"/>
          <w:szCs w:val="24"/>
          <w:lang w:val="en-US"/>
        </w:rPr>
        <w:t xml:space="preserve"> խնամվել են առանց ծնողական խնամքի մնացած,ինչպես նաև սոցիալապես անապահով ընտանիքի 41 երեխաներ:</w:t>
      </w:r>
    </w:p>
    <w:p w:rsidR="00941F10" w:rsidRDefault="00FA0FB9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Համակարգվել և իրականացվել է առանց ծնողական խնամքի մնացած երեխաների կենտրոնացված հաշվառման աշխատանքները: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2017թ.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1-ի դրությամբ </w:t>
      </w:r>
      <w:r w:rsidR="00FF7A65">
        <w:rPr>
          <w:rFonts w:ascii="GHEA Grapalat" w:hAnsi="GHEA Grapalat"/>
          <w:sz w:val="24"/>
          <w:szCs w:val="24"/>
          <w:lang w:val="en-US"/>
        </w:rPr>
        <w:t xml:space="preserve">հաշվառված են 31 առանց ծնողական խնամքի մնացած </w:t>
      </w:r>
      <w:r w:rsidR="00941F10">
        <w:rPr>
          <w:rFonts w:ascii="GHEA Grapalat" w:hAnsi="GHEA Grapalat"/>
          <w:sz w:val="24"/>
          <w:szCs w:val="24"/>
          <w:lang w:val="en-US"/>
        </w:rPr>
        <w:t>երեխաներ:</w:t>
      </w:r>
    </w:p>
    <w:p w:rsidR="000848A2" w:rsidRDefault="00941F10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ԼՂՀ կառավարության 2004թ.</w:t>
      </w:r>
      <w:proofErr w:type="gramEnd"/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հուլիսի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30-ի թիվ 274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որոշմամբ սահմանված կարգին համապատասխան իրականացվել է բնակարանի կարիք ունեցող՝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առանց ծնողական խնամքի մնացած,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երեխաների թվին պատկանող անձանց կենտրո</w:t>
      </w:r>
      <w:r w:rsidR="000848A2">
        <w:rPr>
          <w:rFonts w:ascii="GHEA Grapalat" w:hAnsi="GHEA Grapalat"/>
          <w:sz w:val="24"/>
          <w:szCs w:val="24"/>
          <w:lang w:val="en-US"/>
        </w:rPr>
        <w:t>նացված հաշվառման աշխատանքները:</w:t>
      </w:r>
    </w:p>
    <w:p w:rsidR="00F34219" w:rsidRDefault="00F34219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01.01.2017թ. դրությամբ հաշվառված են առանց ծնողական խնամքի մնացած երեխաների թվին պատկանող 13 անձինք, որոնց պետք է հատկացվեն բնակարաններ:</w:t>
      </w:r>
    </w:p>
    <w:p w:rsidR="00FA0FB9" w:rsidRDefault="000848A2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«Հայաստան» համահայկական հիմնադրամի կողմից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իրականացվող  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Նպաստներ Հայաստանի և Արցախի զոհված և առաջին կարգի հաշմանդամ </w:t>
      </w:r>
      <w:r w:rsidR="000A6DAE">
        <w:rPr>
          <w:rFonts w:ascii="GHEA Grapalat" w:hAnsi="GHEA Grapalat"/>
          <w:sz w:val="24"/>
          <w:szCs w:val="24"/>
          <w:lang w:val="en-US"/>
        </w:rPr>
        <w:t>ազատամարտիկների երեխաներին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3667EF">
        <w:rPr>
          <w:rFonts w:ascii="GHEA Grapalat" w:hAnsi="GHEA Grapalat"/>
          <w:sz w:val="24"/>
          <w:szCs w:val="24"/>
          <w:lang w:val="en-US"/>
        </w:rPr>
        <w:t xml:space="preserve"> ծրագրի շրջանակներում 116 նպաստառուի վճարվել է 2832,0 հազ.դրամ: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F7A65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3667EF" w:rsidRDefault="003667EF" w:rsidP="00D93E45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Ընտանիքների կարիքավորության գնահատման ծրագրով 2016թ.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ուսումնասիրվել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և փորձնական գնահատում է իրականացվել Ասկերանի շրջանի Քռասնի և Ջրաղացներ համայնքներում:</w:t>
      </w:r>
    </w:p>
    <w:p w:rsidR="00906A8B" w:rsidRPr="00BC1690" w:rsidRDefault="00906A8B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BC1690">
        <w:rPr>
          <w:rFonts w:ascii="GHEA Grapalat" w:hAnsi="GHEA Grapalat"/>
          <w:b/>
          <w:sz w:val="24"/>
          <w:szCs w:val="24"/>
          <w:u w:val="single"/>
          <w:lang w:val="en-US"/>
        </w:rPr>
        <w:t>Սոցիալական այլ ծրագրեր</w:t>
      </w:r>
    </w:p>
    <w:p w:rsidR="00906A8B" w:rsidRDefault="00906A8B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ԼՂՀ պատերազմում 2 և ավելի զոհ տված 85 ընտան</w:t>
      </w:r>
      <w:r w:rsidR="00BC1690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>քների հատկացվել է 32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,3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մլն.դրամ դրամական օժանդակություն:</w:t>
      </w:r>
    </w:p>
    <w:p w:rsidR="00906A8B" w:rsidRDefault="00906A8B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Դրամական և նյութական օժանդակության հարցով նախարարություն դիմած 1372 քաղաքացու հատկացվել է 55,5 մլն.դրամ, իսկ 1100 քաղաքացու՝ նյութական օժանդակություն:</w:t>
      </w:r>
    </w:p>
    <w:p w:rsidR="00906A8B" w:rsidRDefault="00906A8B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ԼՂՀ–ում բնակվող </w:t>
      </w:r>
      <w:r w:rsidR="00BC1690"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այրենական մեծ պատերազմի հաշմանդամներին, մասնակիցներին զոհվածների այրիներին, ԼՂՀ պատերազմում զոհված զինծառայողների ընտանիքներին, հաշմանդամներին, ԼՂՀ հիշարժան օրերի կապակցությամբ հատկացվել է 214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,9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մլն.դրամի չափով միանվագ դրամական օգնություն:</w:t>
      </w:r>
    </w:p>
    <w:p w:rsidR="00410325" w:rsidRDefault="00410325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Ի նշանավորումն Հայրենական մեծ պատերազմում տարած հաղթանակի 71 ամյակի, Շուշիի ազատագրման 24 ամյակի, մայիսի 9-ի կապակցությամբ ՀՄՊ մասնակիցներին, հաշմանդամներին և զոհվածների ընտանիքներին, թվով 80 հոգու </w:t>
      </w: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տրամադրվել է 100 հազարական դրամ, իսկ ՀՄՊ մասնակիցներին ու հաշմանդամներին հավասարեցված անձանց </w:t>
      </w:r>
      <w:r w:rsidR="00BC1690"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en-US"/>
        </w:rPr>
        <w:t>վ</w:t>
      </w:r>
      <w:r w:rsidR="00BC1690">
        <w:rPr>
          <w:rFonts w:ascii="GHEA Grapalat" w:hAnsi="GHEA Grapalat"/>
          <w:sz w:val="24"/>
          <w:szCs w:val="24"/>
          <w:lang w:val="en-US"/>
        </w:rPr>
        <w:t>ով</w:t>
      </w:r>
      <w:r>
        <w:rPr>
          <w:rFonts w:ascii="GHEA Grapalat" w:hAnsi="GHEA Grapalat"/>
          <w:sz w:val="24"/>
          <w:szCs w:val="24"/>
          <w:lang w:val="en-US"/>
        </w:rPr>
        <w:t xml:space="preserve"> 123 հոգու՝ 50 հազարական դրամ:</w:t>
      </w:r>
    </w:p>
    <w:p w:rsidR="00410325" w:rsidRDefault="00410325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2016թ, ԼՂՀ պաշտպանության բանակում զինծառայության ժամանակ հաշմանդամ դարձած 25 քաղաքացու</w:t>
      </w:r>
      <w:r w:rsidR="00202240">
        <w:rPr>
          <w:rFonts w:ascii="GHEA Grapalat" w:hAnsi="GHEA Grapalat"/>
          <w:sz w:val="24"/>
          <w:szCs w:val="24"/>
          <w:lang w:val="en-US"/>
        </w:rPr>
        <w:t xml:space="preserve"> հատկացվել է 9 մլն.</w:t>
      </w:r>
      <w:proofErr w:type="gramEnd"/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202240">
        <w:rPr>
          <w:rFonts w:ascii="GHEA Grapalat" w:hAnsi="GHEA Grapalat"/>
          <w:sz w:val="24"/>
          <w:szCs w:val="24"/>
          <w:lang w:val="en-US"/>
        </w:rPr>
        <w:t>64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202240">
        <w:rPr>
          <w:rFonts w:ascii="GHEA Grapalat" w:hAnsi="GHEA Grapalat"/>
          <w:sz w:val="24"/>
          <w:szCs w:val="24"/>
          <w:lang w:val="en-US"/>
        </w:rPr>
        <w:t xml:space="preserve">հազ.դրամ միանվագ </w:t>
      </w:r>
      <w:r w:rsidR="00BC1690">
        <w:rPr>
          <w:rFonts w:ascii="GHEA Grapalat" w:hAnsi="GHEA Grapalat"/>
          <w:sz w:val="24"/>
          <w:szCs w:val="24"/>
          <w:lang w:val="en-US"/>
        </w:rPr>
        <w:t>ապահովագրական գումար</w:t>
      </w:r>
      <w:r w:rsidR="00202240">
        <w:rPr>
          <w:rFonts w:ascii="GHEA Grapalat" w:hAnsi="GHEA Grapalat"/>
          <w:sz w:val="24"/>
          <w:szCs w:val="24"/>
          <w:lang w:val="en-US"/>
        </w:rPr>
        <w:t xml:space="preserve">, զինծառայության ժամանակ զոհված (մահացած) զինծառայողների 32 ընտանիքների՝ 60 մլն.դրամ միանվագ </w:t>
      </w:r>
      <w:r w:rsidR="00BC1690">
        <w:rPr>
          <w:rFonts w:ascii="GHEA Grapalat" w:hAnsi="GHEA Grapalat"/>
          <w:sz w:val="24"/>
          <w:szCs w:val="24"/>
          <w:lang w:val="en-US"/>
        </w:rPr>
        <w:t>ապահովագրական գումար</w:t>
      </w:r>
      <w:r w:rsidR="00202240">
        <w:rPr>
          <w:rFonts w:ascii="GHEA Grapalat" w:hAnsi="GHEA Grapalat"/>
          <w:sz w:val="24"/>
          <w:szCs w:val="24"/>
          <w:lang w:val="en-US"/>
        </w:rPr>
        <w:t>, 63 զոհվածների գերեզմանների բարեկարգման նպատակով՝ 88,2 մլն,դրամ փոխհատուցում, հուղարկավորությունների համար 34 ընտանիքների՝ 23,8 մլն.դրամ:</w:t>
      </w:r>
    </w:p>
    <w:p w:rsidR="00FC2901" w:rsidRDefault="00FC2901" w:rsidP="00FC290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FC2901">
        <w:rPr>
          <w:rFonts w:ascii="GHEA Grapalat" w:hAnsi="GHEA Grapalat"/>
          <w:sz w:val="24"/>
          <w:szCs w:val="24"/>
        </w:rPr>
        <w:t>Արցախի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սոցիալական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ծրագրերի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հիմնադրամի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կողմից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իրականացվել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է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հետևյալ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աշխատանքները</w:t>
      </w:r>
      <w:r w:rsidRPr="00FC2901">
        <w:rPr>
          <w:rFonts w:ascii="GHEA Grapalat" w:hAnsi="GHEA Grapalat"/>
          <w:sz w:val="24"/>
          <w:szCs w:val="24"/>
          <w:lang w:val="en-US"/>
        </w:rPr>
        <w:t>.</w:t>
      </w:r>
    </w:p>
    <w:p w:rsidR="00FC2901" w:rsidRPr="00FC2901" w:rsidRDefault="00FC2901" w:rsidP="00FC290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ԼՂՀ կառավարության 2014թ.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դեկտեմբերի 23-ի թիվ 889-ն որոշմամբ հաստատված ծրագրի շրջանակներում համագործակցության պայմանագրեր են ստորագրվել «Արցախբանկ»ՓԲԸ-ի, «Հայբիզնեսբանկ»ՓԲԸ-ի, «Ամերիաբանկ»ՓԲԸ-ի և «Ֆիդես հիփոթեքային ընկերություն» ՈՒՎԿ ՓԲԸ-ի հետ:  Վերոնշյալ ծրագրի մեջ ընդգրկվել են  161 Շահառուներ՝ որոնցից 110 Շահառուներ արդեն իսկ ստացել են պետական ֆինանսական աջակցություն:</w:t>
      </w:r>
    </w:p>
    <w:p w:rsidR="00FC2901" w:rsidRPr="00FC2901" w:rsidRDefault="00FC2901" w:rsidP="00FC290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FC2901">
        <w:rPr>
          <w:rFonts w:ascii="GHEA Grapalat" w:hAnsi="GHEA Grapalat"/>
          <w:sz w:val="24"/>
          <w:szCs w:val="24"/>
          <w:lang w:val="en-US"/>
        </w:rPr>
        <w:t xml:space="preserve">Պետական ֆինանսական աջակցություն ստացած 110 Շահառուներից՝                         </w:t>
      </w:r>
    </w:p>
    <w:p w:rsidR="00FC2901" w:rsidRPr="00FC2901" w:rsidRDefault="00FC2901" w:rsidP="00FC2901">
      <w:pPr>
        <w:spacing w:after="0" w:line="240" w:lineRule="auto"/>
        <w:ind w:left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13-ը երկրորդ խմբի հաշմանդամ են, որոնցից երկուսը ստացել են նաև կանխավճար.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7-ը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՝  երրորդ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խմբի հաշմանդամ.                                                                            </w:t>
      </w:r>
    </w:p>
    <w:p w:rsidR="00FC2901" w:rsidRPr="00FC2901" w:rsidRDefault="00FC2901" w:rsidP="00FC2901">
      <w:pPr>
        <w:spacing w:after="0" w:line="240" w:lineRule="auto"/>
        <w:ind w:left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40-ը՝ զոհված զինծառայողի զավակ, որոնցից չորսը ստացել են նաև կանխավճար.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37-ը՝ փախստականի ընտանիք.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</w:t>
      </w:r>
    </w:p>
    <w:p w:rsidR="00FC2901" w:rsidRPr="00FC2901" w:rsidRDefault="00FC2901" w:rsidP="00FC2901">
      <w:pPr>
        <w:spacing w:after="0" w:line="240" w:lineRule="auto"/>
        <w:ind w:left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FC2901">
        <w:rPr>
          <w:rFonts w:ascii="GHEA Grapalat" w:hAnsi="GHEA Grapalat"/>
          <w:sz w:val="24"/>
          <w:szCs w:val="24"/>
          <w:lang w:val="en-US"/>
        </w:rPr>
        <w:t>11-ը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՝  միածնող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ընտանիք, որոնցից մեկը ստացել է նաև կանխավճար.                    </w:t>
      </w:r>
    </w:p>
    <w:p w:rsidR="00FC2901" w:rsidRPr="00FC2901" w:rsidRDefault="00FC2901" w:rsidP="00FC2901">
      <w:pPr>
        <w:spacing w:after="0" w:line="240" w:lineRule="auto"/>
        <w:ind w:left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2-ը՝ բազմազավակ ընտանիք.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               </w:t>
      </w:r>
    </w:p>
    <w:p w:rsidR="00FC2901" w:rsidRPr="00FC2901" w:rsidRDefault="00FC2901" w:rsidP="00FC290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Ընդհանուր առմամբ վերոնշյալ ծրագրից օգտված Շահառուներին տրամադրվել է 100 մլն.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285.9 հազ.դրամ, որից՝ 64 մլն.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166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,8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հազ.դրամ՝ տոկոսագումարների սուբսիդավորում,    36 մլն. 119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,1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հազ.դրամ՝ կանխավճարի տրամադրում:</w:t>
      </w:r>
    </w:p>
    <w:p w:rsidR="00FC2901" w:rsidRPr="00FC2901" w:rsidRDefault="00FC2901" w:rsidP="00FC2901">
      <w:pPr>
        <w:spacing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ԼՂՀ կառավարության 2015թ.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հունիսի 8-ի «ԼՂՀ գյուղական բնակավայրերում մշտապես բնակվող երիտասարդ ընտանիքներին բնակելի տներ կառուցելոի նպատակով անհատույց պետական ֆինանսական աջակցություն տրամադրելու մասին» թիվ 353-ն որոշմամբ հաստատված ծրագրի շրջանակներում </w:t>
      </w:r>
      <w:r w:rsidRPr="00FC2901">
        <w:rPr>
          <w:rFonts w:ascii="GHEA Grapalat" w:hAnsi="GHEA Grapalat"/>
          <w:sz w:val="24"/>
          <w:szCs w:val="24"/>
        </w:rPr>
        <w:t>ընդունվել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է 140 հայտ, որից՝ 7-ը մերժվել է:                                                           133 հայտի նկատմամբ կայացվել է դրական որոշում, որոնցով՝ 86  գյուղաբնակ երիտասարդ ընտանիքների տրամադրվել է անհատույց պետական ֆինանսական աջակցություն,  </w:t>
      </w:r>
      <w:r w:rsidRPr="00FC2901">
        <w:rPr>
          <w:rFonts w:ascii="GHEA Grapalat" w:hAnsi="GHEA Grapalat"/>
          <w:sz w:val="24"/>
          <w:szCs w:val="24"/>
        </w:rPr>
        <w:t>ընդհանուր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2901">
        <w:rPr>
          <w:rFonts w:ascii="GHEA Grapalat" w:hAnsi="GHEA Grapalat"/>
          <w:sz w:val="24"/>
          <w:szCs w:val="24"/>
        </w:rPr>
        <w:t>հաշվով</w:t>
      </w:r>
      <w:r w:rsidRPr="00FC2901">
        <w:rPr>
          <w:rFonts w:ascii="GHEA Grapalat" w:hAnsi="GHEA Grapalat"/>
          <w:sz w:val="24"/>
          <w:szCs w:val="24"/>
          <w:lang w:val="en-US"/>
        </w:rPr>
        <w:t xml:space="preserve">՝ 250 մլն. </w:t>
      </w:r>
      <w:proofErr w:type="gramStart"/>
      <w:r w:rsidRPr="00FC2901">
        <w:rPr>
          <w:rFonts w:ascii="GHEA Grapalat" w:hAnsi="GHEA Grapalat"/>
          <w:sz w:val="24"/>
          <w:szCs w:val="24"/>
          <w:lang w:val="en-US"/>
        </w:rPr>
        <w:t>340.0 հազ.դրամ:</w:t>
      </w:r>
      <w:proofErr w:type="gramEnd"/>
      <w:r w:rsidRPr="00FC290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02240" w:rsidRPr="00202240" w:rsidRDefault="00202240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02240">
        <w:rPr>
          <w:rFonts w:ascii="GHEA Grapalat" w:hAnsi="GHEA Grapalat"/>
          <w:b/>
          <w:sz w:val="24"/>
          <w:szCs w:val="24"/>
          <w:u w:val="single"/>
          <w:lang w:val="en-US"/>
        </w:rPr>
        <w:t>Մոնիտորինգ և վերահսկողություն</w:t>
      </w:r>
    </w:p>
    <w:p w:rsidR="00202240" w:rsidRDefault="00202240" w:rsidP="00906A8B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Սոցիալական պաշտպանության ոլորտում իրականացվող ծրագրերի արդյունավետության բարձրացման, ԼՂՀ պետական բյուջեի միջոցների արդյունավետ օգտագործման, կոռուպցիոն ռիսկերի նվազեցման, ինչպես նաև առկա խնդիրների բացահայտման նպատակով նախարարությունը կարևորում է ոլորտում պարբերաբար իրականացվող մոնիթորինգի 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և </w:t>
      </w:r>
      <w:r>
        <w:rPr>
          <w:rFonts w:ascii="GHEA Grapalat" w:hAnsi="GHEA Grapalat"/>
          <w:sz w:val="24"/>
          <w:szCs w:val="24"/>
          <w:lang w:val="en-US"/>
        </w:rPr>
        <w:t>վերահսկողության գործընթացները:</w:t>
      </w:r>
    </w:p>
    <w:p w:rsidR="00016912" w:rsidRDefault="00016912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Հաշվետու ժամանակաշրջանում ուսումնասիրություններ են իրականացվել 19 մարմիններում (նախարարության սոցապահովության տարածքային բաժիններ, շրջվարչակազմերի և Ստեփանակերտի քաղաքապետարանի ենթակայությամբ գործող սոցիալական ծառայություններ տրամադրող տարածքային մարմիններ</w:t>
      </w:r>
      <w:r w:rsidR="00BC1690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«Արցախփոստ» ՓԲԸ-ի տարածքային մասնաճյուղեր):</w:t>
      </w:r>
    </w:p>
    <w:p w:rsidR="00016912" w:rsidRDefault="00A93B58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Ուսումնասիրությունների արդյունքներով հայտնաբերվել է 780817 մլն.դրամի գերավճար և 57542 մլն.դրամ թերավճար:</w:t>
      </w:r>
    </w:p>
    <w:p w:rsidR="00A93B58" w:rsidRDefault="00A93B58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A93B58">
        <w:rPr>
          <w:rFonts w:ascii="GHEA Grapalat" w:hAnsi="GHEA Grapalat"/>
          <w:b/>
          <w:sz w:val="24"/>
          <w:szCs w:val="24"/>
          <w:u w:val="single"/>
          <w:lang w:val="en-US"/>
        </w:rPr>
        <w:t>Բարեգործական ծրագրեր</w:t>
      </w:r>
    </w:p>
    <w:p w:rsidR="00185241" w:rsidRDefault="00185241" w:rsidP="00185241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Հաշվետու  ժամանակաշրջանում հրավիրվել է ԼՂՀ կառավարության բարեգործական ծրագրերի համակարգման հանձնաժողովի 38 նիստ և ընդունվել 134 որոշում,որից 90 որոշում՝</w:t>
      </w:r>
      <w:r w:rsidR="00361D02">
        <w:rPr>
          <w:rFonts w:ascii="GHEA Grapalat" w:hAnsi="GHEA Grapalat"/>
          <w:sz w:val="24"/>
          <w:szCs w:val="24"/>
          <w:lang w:val="en-US"/>
        </w:rPr>
        <w:t>ծրագրերը բարեգործական որակելու մասին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՝ </w:t>
      </w:r>
      <w:r w:rsidR="00361D02">
        <w:rPr>
          <w:rFonts w:ascii="GHEA Grapalat" w:hAnsi="GHEA Grapalat"/>
          <w:sz w:val="24"/>
          <w:szCs w:val="24"/>
          <w:lang w:val="en-US"/>
        </w:rPr>
        <w:t>3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361D02">
        <w:rPr>
          <w:rFonts w:ascii="GHEA Grapalat" w:hAnsi="GHEA Grapalat"/>
          <w:sz w:val="24"/>
          <w:szCs w:val="24"/>
          <w:lang w:val="en-US"/>
        </w:rPr>
        <w:t>մլրդ.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361D02">
        <w:rPr>
          <w:rFonts w:ascii="GHEA Grapalat" w:hAnsi="GHEA Grapalat"/>
          <w:sz w:val="24"/>
          <w:szCs w:val="24"/>
          <w:lang w:val="en-US"/>
        </w:rPr>
        <w:t>85</w:t>
      </w:r>
      <w:r w:rsidR="00BC1690">
        <w:rPr>
          <w:rFonts w:ascii="GHEA Grapalat" w:hAnsi="GHEA Grapalat"/>
          <w:sz w:val="24"/>
          <w:szCs w:val="24"/>
          <w:lang w:val="en-US"/>
        </w:rPr>
        <w:t xml:space="preserve"> </w:t>
      </w:r>
      <w:r w:rsidR="00361D02">
        <w:rPr>
          <w:rFonts w:ascii="GHEA Grapalat" w:hAnsi="GHEA Grapalat"/>
          <w:sz w:val="24"/>
          <w:szCs w:val="24"/>
          <w:lang w:val="en-US"/>
        </w:rPr>
        <w:t>մլն.դրամ արժողությամբ:</w:t>
      </w:r>
    </w:p>
    <w:p w:rsidR="00361D02" w:rsidRDefault="00361D02" w:rsidP="00185241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Բարեգործական որակված ծրագրերի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շրջանակներում  2016թվականին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հանրապետությունում բարեգործական ծրագրեր են իրականացվել 1 բարեգործի և 9 կազմակերպությունների կողմից:</w:t>
      </w:r>
    </w:p>
    <w:p w:rsidR="00361D02" w:rsidRDefault="00361D02" w:rsidP="00185241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gramStart"/>
      <w:r>
        <w:rPr>
          <w:rFonts w:ascii="GHEA Grapalat" w:hAnsi="GHEA Grapalat"/>
          <w:sz w:val="24"/>
          <w:szCs w:val="24"/>
          <w:lang w:val="en-US"/>
        </w:rPr>
        <w:t>Ըստ բնագավառների բարեգործական որակված ծրագրերն ունեն հետևյալ պատկերը.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675"/>
        <w:gridCol w:w="5705"/>
        <w:gridCol w:w="3191"/>
      </w:tblGrid>
      <w:tr w:rsidR="00361D02" w:rsidTr="001F185F">
        <w:trPr>
          <w:jc w:val="center"/>
        </w:trPr>
        <w:tc>
          <w:tcPr>
            <w:tcW w:w="675" w:type="dxa"/>
          </w:tcPr>
          <w:p w:rsidR="00361D02" w:rsidRDefault="00361D02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5705" w:type="dxa"/>
          </w:tcPr>
          <w:p w:rsidR="00361D02" w:rsidRDefault="00361D02" w:rsidP="001F185F">
            <w:pPr>
              <w:contextualSpacing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Բնակարանաշինություն և համայնքային կենտրոնների կառուցում</w:t>
            </w:r>
          </w:p>
        </w:tc>
        <w:tc>
          <w:tcPr>
            <w:tcW w:w="3191" w:type="dxa"/>
          </w:tcPr>
          <w:p w:rsidR="00361D02" w:rsidRDefault="001F185F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44,5</w:t>
            </w:r>
            <w:r w:rsidR="00536009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361D02" w:rsidTr="001F185F">
        <w:trPr>
          <w:jc w:val="center"/>
        </w:trPr>
        <w:tc>
          <w:tcPr>
            <w:tcW w:w="675" w:type="dxa"/>
          </w:tcPr>
          <w:p w:rsidR="00361D02" w:rsidRDefault="00361D02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5705" w:type="dxa"/>
          </w:tcPr>
          <w:p w:rsidR="00361D02" w:rsidRDefault="00361D02" w:rsidP="001F185F">
            <w:pPr>
              <w:contextualSpacing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Կրթություն</w:t>
            </w:r>
          </w:p>
        </w:tc>
        <w:tc>
          <w:tcPr>
            <w:tcW w:w="3191" w:type="dxa"/>
          </w:tcPr>
          <w:p w:rsidR="00361D02" w:rsidRDefault="001F185F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18,5%</w:t>
            </w:r>
          </w:p>
        </w:tc>
      </w:tr>
      <w:tr w:rsidR="00361D02" w:rsidTr="001F185F">
        <w:trPr>
          <w:jc w:val="center"/>
        </w:trPr>
        <w:tc>
          <w:tcPr>
            <w:tcW w:w="675" w:type="dxa"/>
          </w:tcPr>
          <w:p w:rsidR="00361D02" w:rsidRDefault="00361D02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3.</w:t>
            </w:r>
          </w:p>
        </w:tc>
        <w:tc>
          <w:tcPr>
            <w:tcW w:w="5705" w:type="dxa"/>
          </w:tcPr>
          <w:p w:rsidR="00361D02" w:rsidRDefault="00361D02" w:rsidP="001F185F">
            <w:pPr>
              <w:contextualSpacing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Ճանապարհաշինություն</w:t>
            </w:r>
          </w:p>
        </w:tc>
        <w:tc>
          <w:tcPr>
            <w:tcW w:w="3191" w:type="dxa"/>
          </w:tcPr>
          <w:p w:rsidR="00361D02" w:rsidRDefault="001F185F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17,3%</w:t>
            </w:r>
          </w:p>
        </w:tc>
      </w:tr>
      <w:tr w:rsidR="00361D02" w:rsidTr="001F185F">
        <w:trPr>
          <w:jc w:val="center"/>
        </w:trPr>
        <w:tc>
          <w:tcPr>
            <w:tcW w:w="675" w:type="dxa"/>
          </w:tcPr>
          <w:p w:rsidR="00361D02" w:rsidRDefault="00361D02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5705" w:type="dxa"/>
          </w:tcPr>
          <w:p w:rsidR="00361D02" w:rsidRDefault="00361D02" w:rsidP="001F185F">
            <w:pPr>
              <w:contextualSpacing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Մշակույթ</w:t>
            </w:r>
          </w:p>
        </w:tc>
        <w:tc>
          <w:tcPr>
            <w:tcW w:w="3191" w:type="dxa"/>
          </w:tcPr>
          <w:p w:rsidR="00361D02" w:rsidRDefault="001F185F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7,4%</w:t>
            </w:r>
          </w:p>
        </w:tc>
      </w:tr>
      <w:tr w:rsidR="00361D02" w:rsidTr="001F185F">
        <w:trPr>
          <w:jc w:val="center"/>
        </w:trPr>
        <w:tc>
          <w:tcPr>
            <w:tcW w:w="675" w:type="dxa"/>
          </w:tcPr>
          <w:p w:rsidR="00361D02" w:rsidRDefault="00361D02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5705" w:type="dxa"/>
          </w:tcPr>
          <w:p w:rsidR="00361D02" w:rsidRDefault="00361D02" w:rsidP="001F185F">
            <w:pPr>
              <w:contextualSpacing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Առողջապահություն</w:t>
            </w:r>
          </w:p>
        </w:tc>
        <w:tc>
          <w:tcPr>
            <w:tcW w:w="3191" w:type="dxa"/>
          </w:tcPr>
          <w:p w:rsidR="00361D02" w:rsidRDefault="001F185F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7,4%</w:t>
            </w:r>
          </w:p>
        </w:tc>
      </w:tr>
      <w:tr w:rsidR="00361D02" w:rsidTr="001F185F">
        <w:trPr>
          <w:jc w:val="center"/>
        </w:trPr>
        <w:tc>
          <w:tcPr>
            <w:tcW w:w="675" w:type="dxa"/>
          </w:tcPr>
          <w:p w:rsidR="00361D02" w:rsidRDefault="00361D02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5705" w:type="dxa"/>
          </w:tcPr>
          <w:p w:rsidR="00361D02" w:rsidRDefault="000E08C3" w:rsidP="001F185F">
            <w:pPr>
              <w:contextualSpacing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Ջ</w:t>
            </w:r>
            <w:r w:rsidR="00361D02">
              <w:rPr>
                <w:rFonts w:ascii="GHEA Grapalat" w:hAnsi="GHEA Grapalat"/>
                <w:sz w:val="24"/>
                <w:szCs w:val="24"/>
                <w:lang w:val="en-US"/>
              </w:rPr>
              <w:t>րամատակարարում</w:t>
            </w:r>
          </w:p>
        </w:tc>
        <w:tc>
          <w:tcPr>
            <w:tcW w:w="3191" w:type="dxa"/>
          </w:tcPr>
          <w:p w:rsidR="00361D02" w:rsidRDefault="001F185F" w:rsidP="001F185F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4,9%</w:t>
            </w:r>
          </w:p>
        </w:tc>
      </w:tr>
    </w:tbl>
    <w:p w:rsidR="00361D02" w:rsidRPr="00185241" w:rsidRDefault="00361D02" w:rsidP="00185241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</w:p>
    <w:p w:rsidR="00A93B58" w:rsidRDefault="001F185F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 թվականին ներմուծվել են 499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,0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մլն.դրամ արժողությամբ </w:t>
      </w:r>
      <w:r w:rsidR="008030BF">
        <w:rPr>
          <w:rFonts w:ascii="GHEA Grapalat" w:hAnsi="GHEA Grapalat"/>
          <w:sz w:val="24"/>
          <w:szCs w:val="24"/>
          <w:lang w:val="en-US"/>
        </w:rPr>
        <w:t>բեռներ Ռուսաստանի Դաշնությունից, Հայաստանի Հանրապետությունից, Ամերիկայի Միացյալ Նահանգներից, Գերմանիայի Դաշնային Հանրապետությունից, Շվեյցարիայից</w:t>
      </w:r>
      <w:r w:rsidR="00856321">
        <w:rPr>
          <w:rFonts w:ascii="GHEA Grapalat" w:hAnsi="GHEA Grapalat"/>
          <w:sz w:val="24"/>
          <w:szCs w:val="24"/>
          <w:lang w:val="en-US"/>
        </w:rPr>
        <w:t>, Նիդեռլանդներից:</w:t>
      </w:r>
    </w:p>
    <w:p w:rsidR="00856321" w:rsidRDefault="00856321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Հանձնաժեղովի գործունեությունը և ծրագրերի ընթացքը պարբերաբար լուսաբանվել են զանգվածային լրատվամիջոցներով:</w:t>
      </w:r>
    </w:p>
    <w:p w:rsidR="00856321" w:rsidRPr="000E08C3" w:rsidRDefault="00856321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0E08C3">
        <w:rPr>
          <w:rFonts w:ascii="GHEA Grapalat" w:hAnsi="GHEA Grapalat"/>
          <w:b/>
          <w:sz w:val="24"/>
          <w:szCs w:val="24"/>
          <w:u w:val="single"/>
          <w:lang w:val="en-US"/>
        </w:rPr>
        <w:t>Փաստաթղթաշրջանառություն</w:t>
      </w:r>
    </w:p>
    <w:p w:rsidR="00856321" w:rsidRDefault="00856321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2016թ. կազմակերպվել է նախարարությունում ստացված 1857 պաշտոնական գրություն</w:t>
      </w:r>
      <w:r w:rsidR="00BC1690">
        <w:rPr>
          <w:rFonts w:ascii="GHEA Grapalat" w:hAnsi="GHEA Grapalat"/>
          <w:sz w:val="24"/>
          <w:szCs w:val="24"/>
          <w:lang w:val="en-US"/>
        </w:rPr>
        <w:t>ների</w:t>
      </w:r>
      <w:r>
        <w:rPr>
          <w:rFonts w:ascii="GHEA Grapalat" w:hAnsi="GHEA Grapalat"/>
          <w:sz w:val="24"/>
          <w:szCs w:val="24"/>
          <w:lang w:val="en-US"/>
        </w:rPr>
        <w:t>, քաղաքացիներից և իրավաբանական անձանցից ստացված 4055 դիմում</w:t>
      </w:r>
      <w:r w:rsidR="00BC1690">
        <w:rPr>
          <w:rFonts w:ascii="GHEA Grapalat" w:hAnsi="GHEA Grapalat"/>
          <w:sz w:val="24"/>
          <w:szCs w:val="24"/>
          <w:lang w:val="en-US"/>
        </w:rPr>
        <w:t>ներ</w:t>
      </w:r>
      <w:r>
        <w:rPr>
          <w:rFonts w:ascii="GHEA Grapalat" w:hAnsi="GHEA Grapalat"/>
          <w:sz w:val="24"/>
          <w:szCs w:val="24"/>
          <w:lang w:val="en-US"/>
        </w:rPr>
        <w:t xml:space="preserve">ի </w:t>
      </w:r>
      <w:r w:rsidR="006A6F4E">
        <w:rPr>
          <w:rFonts w:ascii="GHEA Grapalat" w:hAnsi="GHEA Grapalat"/>
          <w:sz w:val="24"/>
          <w:szCs w:val="24"/>
          <w:lang w:val="en-US"/>
        </w:rPr>
        <w:t>միասնական շարժը</w:t>
      </w:r>
      <w:r w:rsidR="00C916A1">
        <w:rPr>
          <w:rFonts w:ascii="GHEA Grapalat" w:hAnsi="GHEA Grapalat"/>
          <w:sz w:val="24"/>
          <w:szCs w:val="24"/>
          <w:lang w:val="en-US"/>
        </w:rPr>
        <w:t>:</w:t>
      </w:r>
    </w:p>
    <w:p w:rsidR="00C916A1" w:rsidRDefault="00C916A1" w:rsidP="00016912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Նախարարությունից ելքագրվել է 1360 փաստաթուղթ:</w:t>
      </w:r>
    </w:p>
    <w:p w:rsidR="00C916A1" w:rsidRDefault="00C916A1" w:rsidP="00C916A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Նշված ժամանակահատվածում գրանցվել է նախարարի և աշխատակազմի ղեկավարի 344 հրաման:</w:t>
      </w:r>
    </w:p>
    <w:p w:rsidR="00C916A1" w:rsidRDefault="00C916A1" w:rsidP="00C916A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Տարվա ընթացքում կազմակերպվել է նախարարի 41 ընդունելություն: Ֆինանսական օգնության տրամադրման, աշխատանքի </w:t>
      </w:r>
      <w:r w:rsidR="000E08C3">
        <w:rPr>
          <w:rFonts w:ascii="GHEA Grapalat" w:hAnsi="GHEA Grapalat"/>
          <w:sz w:val="24"/>
          <w:szCs w:val="24"/>
          <w:lang w:val="en-US"/>
        </w:rPr>
        <w:t>տ</w:t>
      </w:r>
      <w:r>
        <w:rPr>
          <w:rFonts w:ascii="GHEA Grapalat" w:hAnsi="GHEA Grapalat"/>
          <w:sz w:val="24"/>
          <w:szCs w:val="24"/>
          <w:lang w:val="en-US"/>
        </w:rPr>
        <w:t>եղավորման, կենսաթոշակների, հաշմանդամության և այլ հարցերով դիմած 300-ից ավելի քաղաքացիների հուզող հարցերին տրվել են համապատասխան լուծումներ:</w:t>
      </w:r>
    </w:p>
    <w:p w:rsidR="00C916A1" w:rsidRDefault="00C916A1" w:rsidP="00C916A1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Ապրիլյան </w:t>
      </w:r>
      <w:r w:rsidR="000E08C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քառօրյա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E08C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պատերազմի </w:t>
      </w:r>
      <w:r w:rsidR="000E08C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պատճառով նախարարությունը ապրիլի 2-ից սկսած իրականացրել է նաև քաղաքացի</w:t>
      </w:r>
      <w:r w:rsidR="00BC1690">
        <w:rPr>
          <w:rFonts w:ascii="GHEA Grapalat" w:hAnsi="GHEA Grapalat"/>
          <w:sz w:val="24"/>
          <w:szCs w:val="24"/>
          <w:lang w:val="en-US"/>
        </w:rPr>
        <w:t>ական</w:t>
      </w:r>
      <w:r>
        <w:rPr>
          <w:rFonts w:ascii="GHEA Grapalat" w:hAnsi="GHEA Grapalat"/>
          <w:sz w:val="24"/>
          <w:szCs w:val="24"/>
          <w:lang w:val="en-US"/>
        </w:rPr>
        <w:t xml:space="preserve"> պաշտպանության պլանով նախատեսված գործառույթները և առայսօր ակտիվորեն</w:t>
      </w:r>
      <w:r w:rsidR="00E43BEE">
        <w:rPr>
          <w:rFonts w:ascii="GHEA Grapalat" w:hAnsi="GHEA Grapalat"/>
          <w:sz w:val="24"/>
          <w:szCs w:val="24"/>
          <w:lang w:val="en-US"/>
        </w:rPr>
        <w:t xml:space="preserve"> մասնակցում է ժամանակավորապես տարհանված բնակչության կեցության և սննդապահովման գործընթացներին:</w:t>
      </w:r>
    </w:p>
    <w:p w:rsidR="000C05A9" w:rsidRPr="001E5BAC" w:rsidRDefault="009F4080" w:rsidP="009F408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</w:p>
    <w:sectPr w:rsidR="000C05A9" w:rsidRPr="001E5BAC" w:rsidSect="0061579A">
      <w:pgSz w:w="11906" w:h="16838"/>
      <w:pgMar w:top="141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1E5BAC"/>
    <w:rsid w:val="00016912"/>
    <w:rsid w:val="000848A2"/>
    <w:rsid w:val="00086603"/>
    <w:rsid w:val="000A6DAE"/>
    <w:rsid w:val="000C05A9"/>
    <w:rsid w:val="000C7EEF"/>
    <w:rsid w:val="000E08C3"/>
    <w:rsid w:val="000F5AC8"/>
    <w:rsid w:val="000F70B5"/>
    <w:rsid w:val="001678EA"/>
    <w:rsid w:val="00185241"/>
    <w:rsid w:val="001B414A"/>
    <w:rsid w:val="001C5CB5"/>
    <w:rsid w:val="001E5BAC"/>
    <w:rsid w:val="001F0487"/>
    <w:rsid w:val="001F185F"/>
    <w:rsid w:val="001F3D00"/>
    <w:rsid w:val="00202240"/>
    <w:rsid w:val="00212158"/>
    <w:rsid w:val="002C427C"/>
    <w:rsid w:val="002E1FBC"/>
    <w:rsid w:val="00321B64"/>
    <w:rsid w:val="00361D02"/>
    <w:rsid w:val="003667EF"/>
    <w:rsid w:val="003E4415"/>
    <w:rsid w:val="00407408"/>
    <w:rsid w:val="00410325"/>
    <w:rsid w:val="00414BAB"/>
    <w:rsid w:val="00415584"/>
    <w:rsid w:val="0045741A"/>
    <w:rsid w:val="00480829"/>
    <w:rsid w:val="004F13B2"/>
    <w:rsid w:val="0051164A"/>
    <w:rsid w:val="00536009"/>
    <w:rsid w:val="005B0D56"/>
    <w:rsid w:val="0061579A"/>
    <w:rsid w:val="006165A3"/>
    <w:rsid w:val="0061670E"/>
    <w:rsid w:val="00640674"/>
    <w:rsid w:val="00692438"/>
    <w:rsid w:val="006A6F4E"/>
    <w:rsid w:val="006B02FF"/>
    <w:rsid w:val="006B6CA8"/>
    <w:rsid w:val="00733C3C"/>
    <w:rsid w:val="00737C20"/>
    <w:rsid w:val="007567E2"/>
    <w:rsid w:val="007704EE"/>
    <w:rsid w:val="00782E95"/>
    <w:rsid w:val="007C6A90"/>
    <w:rsid w:val="008030BF"/>
    <w:rsid w:val="00856321"/>
    <w:rsid w:val="008D2775"/>
    <w:rsid w:val="00906A8B"/>
    <w:rsid w:val="00913C5C"/>
    <w:rsid w:val="009165B2"/>
    <w:rsid w:val="00941F10"/>
    <w:rsid w:val="00963F64"/>
    <w:rsid w:val="00995D2E"/>
    <w:rsid w:val="009A0D22"/>
    <w:rsid w:val="009D3940"/>
    <w:rsid w:val="009F4080"/>
    <w:rsid w:val="00A043E7"/>
    <w:rsid w:val="00A60790"/>
    <w:rsid w:val="00A61660"/>
    <w:rsid w:val="00A71A7D"/>
    <w:rsid w:val="00A93B58"/>
    <w:rsid w:val="00B02311"/>
    <w:rsid w:val="00B054A2"/>
    <w:rsid w:val="00BC1690"/>
    <w:rsid w:val="00BE5F20"/>
    <w:rsid w:val="00BF4219"/>
    <w:rsid w:val="00C17377"/>
    <w:rsid w:val="00C30552"/>
    <w:rsid w:val="00C733E6"/>
    <w:rsid w:val="00C916A1"/>
    <w:rsid w:val="00CD3399"/>
    <w:rsid w:val="00CF0870"/>
    <w:rsid w:val="00D348E0"/>
    <w:rsid w:val="00D4558D"/>
    <w:rsid w:val="00D51739"/>
    <w:rsid w:val="00D621D1"/>
    <w:rsid w:val="00D653F1"/>
    <w:rsid w:val="00D93E45"/>
    <w:rsid w:val="00DD281B"/>
    <w:rsid w:val="00DE6E38"/>
    <w:rsid w:val="00E00E31"/>
    <w:rsid w:val="00E256AB"/>
    <w:rsid w:val="00E26B5F"/>
    <w:rsid w:val="00E43BEE"/>
    <w:rsid w:val="00EF43D6"/>
    <w:rsid w:val="00F323DC"/>
    <w:rsid w:val="00F34219"/>
    <w:rsid w:val="00F7053D"/>
    <w:rsid w:val="00F971D6"/>
    <w:rsid w:val="00FA0FB9"/>
    <w:rsid w:val="00FC2901"/>
    <w:rsid w:val="00FF138C"/>
    <w:rsid w:val="00FF7A65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E556-63E8-47B9-8335-2F93D754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2017-01-31T11:56:00Z</cp:lastPrinted>
  <dcterms:created xsi:type="dcterms:W3CDTF">2017-01-27T05:13:00Z</dcterms:created>
  <dcterms:modified xsi:type="dcterms:W3CDTF">2017-01-31T12:10:00Z</dcterms:modified>
</cp:coreProperties>
</file>