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4D5998" w:rsidRPr="004D5998" w:rsidTr="004D59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5998" w:rsidRPr="004D5998" w:rsidRDefault="004D5998" w:rsidP="004D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998" w:rsidRPr="004D5998" w:rsidTr="004D5998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4D5998" w:rsidRPr="004D5998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4D5998" w:rsidRPr="004D5998" w:rsidRDefault="00681DF0" w:rsidP="004D5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468pt;height:1.5pt" o:hralign="center" o:hrstd="t" o:hrnoshade="t" o:hr="t" fillcolor="#878787" stroked="f"/>
                    </w:pict>
                  </w:r>
                </w:p>
                <w:p w:rsidR="004D5998" w:rsidRPr="004D5998" w:rsidRDefault="00681DF0" w:rsidP="004D5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6" style="width:468pt;height:1.5pt" o:hralign="center" o:hrstd="t" o:hrnoshade="t" o:hr="t" fillcolor="#878787" stroked="f"/>
                    </w:pict>
                  </w:r>
                </w:p>
              </w:tc>
            </w:tr>
            <w:tr w:rsidR="004D5998" w:rsidRPr="004D599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D5998" w:rsidRPr="004D5998" w:rsidRDefault="004D5998" w:rsidP="004D5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1040" w:type="dxa"/>
                    <w:tblCellSpacing w:w="15" w:type="dxa"/>
                    <w:shd w:val="clear" w:color="auto" w:fill="F8F8F8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4D5998" w:rsidRPr="004D5998" w:rsidTr="004D5998">
                    <w:trPr>
                      <w:tblCellSpacing w:w="15" w:type="dxa"/>
                    </w:trPr>
                    <w:tc>
                      <w:tcPr>
                        <w:tcW w:w="11040" w:type="dxa"/>
                        <w:shd w:val="clear" w:color="auto" w:fill="F8F8F8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60"/>
                          <w:gridCol w:w="788"/>
                          <w:gridCol w:w="4702"/>
                        </w:tblGrid>
                        <w:tr w:rsidR="004D5998" w:rsidRPr="004D59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Մայր փաստաթուղթ:</w:t>
                              </w:r>
                              <w:hyperlink r:id="rId6" w:history="1">
                                <w:r w:rsidRPr="004D5998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ԼՂՀ Կ,15.02.2017,N 80-Ն</w:t>
                                </w:r>
                              </w:hyperlink>
                            </w:p>
                          </w:tc>
                        </w:tr>
                        <w:tr w:rsidR="004D5998" w:rsidRPr="004D5998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noWrap/>
                              <w:hideMark/>
                            </w:tcPr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Մայր փաստաթղթին փոփոխող փաստաթղթերը` </w:t>
                              </w:r>
                            </w:p>
                          </w:tc>
                          <w:tc>
                            <w:tcPr>
                              <w:tcW w:w="350" w:type="pct"/>
                              <w:vAlign w:val="center"/>
                              <w:hideMark/>
                            </w:tcPr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noWrap/>
                              <w:vAlign w:val="center"/>
                              <w:hideMark/>
                            </w:tcPr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Համապատասխան ինկորպորացիան` </w:t>
                              </w:r>
                            </w:p>
                          </w:tc>
                        </w:tr>
                        <w:tr w:rsidR="004D5998" w:rsidRPr="004D59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15"/>
                                <w:gridCol w:w="782"/>
                                <w:gridCol w:w="4663"/>
                              </w:tblGrid>
                              <w:tr w:rsidR="004D5998" w:rsidRPr="004D59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hideMark/>
                                  </w:tcPr>
                                  <w:p w:rsidR="004D5998" w:rsidRPr="004D5998" w:rsidRDefault="00681DF0" w:rsidP="004D5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7" w:history="1">
                                      <w:r w:rsidR="004D5998" w:rsidRPr="004D599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ԼՂՀ Կ,22.06.2017,N 446-Ն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50" w:type="pct"/>
                                    <w:vAlign w:val="center"/>
                                    <w:hideMark/>
                                  </w:tcPr>
                                  <w:p w:rsidR="004D5998" w:rsidRPr="004D5998" w:rsidRDefault="004D5998" w:rsidP="004D59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D59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vAlign w:val="center"/>
                                    <w:hideMark/>
                                  </w:tcPr>
                                  <w:p w:rsidR="004D5998" w:rsidRPr="004D5998" w:rsidRDefault="00681DF0" w:rsidP="004D5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8" w:history="1">
                                      <w:r w:rsidR="004D5998" w:rsidRPr="004D599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ԼՂՀ Կ,15.02.2017,N 80-Ն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15"/>
                                <w:gridCol w:w="782"/>
                                <w:gridCol w:w="4663"/>
                              </w:tblGrid>
                              <w:tr w:rsidR="004D5998" w:rsidRPr="004D59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hideMark/>
                                  </w:tcPr>
                                  <w:p w:rsidR="004D5998" w:rsidRPr="004D5998" w:rsidRDefault="00681DF0" w:rsidP="004D5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9" w:history="1">
                                      <w:r w:rsidR="004D5998" w:rsidRPr="004D599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ԱՀ Կ,25.01.2018,N 42-Ն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50" w:type="pct"/>
                                    <w:vAlign w:val="center"/>
                                    <w:hideMark/>
                                  </w:tcPr>
                                  <w:p w:rsidR="004D5998" w:rsidRPr="004D5998" w:rsidRDefault="004D5998" w:rsidP="004D59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D59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vAlign w:val="center"/>
                                    <w:hideMark/>
                                  </w:tcPr>
                                  <w:p w:rsidR="004D5998" w:rsidRPr="004D5998" w:rsidRDefault="00681DF0" w:rsidP="004D5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0" w:history="1">
                                      <w:r w:rsidR="004D5998" w:rsidRPr="004D599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ԼՂՀ Կ,15.02.2017,N 80-Ն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15"/>
                                <w:gridCol w:w="782"/>
                                <w:gridCol w:w="4663"/>
                              </w:tblGrid>
                              <w:tr w:rsidR="004D5998" w:rsidRPr="004D59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hideMark/>
                                  </w:tcPr>
                                  <w:p w:rsidR="004D5998" w:rsidRPr="004D5998" w:rsidRDefault="00681DF0" w:rsidP="004D5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1" w:history="1">
                                      <w:r w:rsidR="004D5998" w:rsidRPr="004D599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ԱՀ Կ,08.02.2019,N 50-Ն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350" w:type="pct"/>
                                    <w:vAlign w:val="center"/>
                                    <w:hideMark/>
                                  </w:tcPr>
                                  <w:p w:rsidR="004D5998" w:rsidRPr="004D5998" w:rsidRDefault="004D5998" w:rsidP="004D59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D59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vAlign w:val="center"/>
                                    <w:hideMark/>
                                  </w:tcPr>
                                  <w:p w:rsidR="004D5998" w:rsidRPr="004D5998" w:rsidRDefault="004D5998" w:rsidP="004D5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D59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ԼՂՀ Կ,15.02.2017,N 80-Ն</w:t>
                                    </w:r>
                                  </w:p>
                                </w:tc>
                              </w:tr>
                            </w:tbl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D5998" w:rsidRPr="004D5998" w:rsidRDefault="004D5998" w:rsidP="004D5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D5998" w:rsidRPr="004D5998" w:rsidRDefault="004D5998" w:rsidP="004D5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5998" w:rsidRPr="004D599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D5998" w:rsidRPr="004D5998" w:rsidRDefault="00681DF0" w:rsidP="004D5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552pt;height:1.5pt" o:hrpct="0" o:hrstd="t" o:hrnoshade="t" o:hr="t" fillcolor="#878787" stroked="f"/>
                    </w:pic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4D5998" w:rsidRPr="004D5998">
                    <w:trPr>
                      <w:tblCellSpacing w:w="15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4D5998" w:rsidRPr="004D5998" w:rsidRDefault="004D5998" w:rsidP="004D59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  <w:t>ԼՂՀ ԿԱՌԱՎԱՐՈՒԹՅԱՆ ՈՐՈՇՈՒՄԸ  ԱՀ ԶԻՆՎՈՐԱԿԱՆ ՀԱՇՄԱՆԴԱՄՈՒԹՅՈՒՆ ՈՒՆԵՑՈՂ 1-ԻՆ, 2-ՐԴ ԽՄԲԵՐԻ ՀԱՇՄԱՆԴԱՄՆԵՐԻՆ, ԱՀ ՄԱՐՏԱԿԵՐՏԻ ՇՐՋԱՆԻ ԹԱԼԻՇ, ՄԱՏԱՂԻՍ, ՏՈՆԱՇԵՆ ԳՅՈՒՂԱԿԱՆ ՀԱՄԱՅՆՔՆԵՐՈՒՄ ՓԱՍՏԱՑԻ ԲՆԱԿՎՈՂ ԱՆՁԱՆՑ ՕԳՏԱԳՈՐԾՎԱԾ ԷԼԵԿՏՐԱԷՆԵՐԳԻԱՅԻ ԵՎ (ԿԱՄ) ԲՆԱԿԱՆ ԳԱԶԻ ԴԻՄԱՑ ՊԵՏԱԿԱՆ ՖԻՆԱՆՍԱԿԱՆ ԱՋԱԿՑՈՒԹՅԱՆ ՏՐԱՄԱԴՐՄԱՆ ԿԱՐԳԸ ՀԱՍՏԱՏԵԼՈՒ ՄԱՍԻՆ</w:t>
                        </w:r>
                      </w:p>
                    </w:tc>
                  </w:tr>
                </w:tbl>
                <w:p w:rsidR="004D5998" w:rsidRPr="004D5998" w:rsidRDefault="00681DF0" w:rsidP="004D5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552pt;height:1.5pt" o:hrpct="0" o:hrstd="t" o:hrnoshade="t" o:hr="t" fillcolor="#878787" stroked="f"/>
                    </w:pict>
                  </w:r>
                </w:p>
              </w:tc>
            </w:tr>
            <w:tr w:rsidR="004D5998" w:rsidRPr="004D599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4D5998" w:rsidRPr="004D5998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D5998" w:rsidRPr="004D5998" w:rsidRDefault="004D5998" w:rsidP="004D5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D5998" w:rsidRPr="004D5998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ԼԵՌՆԱՅԻՆ ՂԱՐԱԲԱՂԻ ՀԱՆՐԱՊԵՏՈՒԹՅԱՆ ԿԱՌԱՎԱՐՈՒԹՅՈՒՆ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Ո Ր Ո Շ ՈՒ Մ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9375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49"/>
                          <w:gridCol w:w="4526"/>
                        </w:tblGrid>
                        <w:tr w:rsidR="004D5998" w:rsidRPr="004D5998" w:rsidTr="004D599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4980" w:type="dxa"/>
                              <w:vAlign w:val="center"/>
                              <w:hideMark/>
                            </w:tcPr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15 փետրվարի 2017թ.</w:t>
                              </w:r>
                            </w:p>
                          </w:tc>
                          <w:tc>
                            <w:tcPr>
                              <w:tcW w:w="4695" w:type="dxa"/>
                              <w:vAlign w:val="center"/>
                              <w:hideMark/>
                            </w:tcPr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 80-Ն</w:t>
                              </w:r>
                            </w:p>
                          </w:tc>
                        </w:tr>
                      </w:tbl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ք.Ստեփանակերտ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ԱՐՑԱԽԻ ՀԱՆՐԱՊԵՏՈՒԹՅԱՆ ԶԻՆՎՈՐԱԿԱՆ ՀԱՇՄԱՆԴԱՄՈՒԹՅՈՒՆ ՈՒՆԵՑՈՂ 1-ԻՆ, 2-ՐԴ ԽՄԲԵՐԻ ՀԱՇՄԱՆԴԱՄՆԵՐԻՆ, ԱՐՑԱԽԻ ՀԱՆՐԱՊԵՏՈՒԹՅԱՆ ՄԱՐՏԱԿԵՐՏԻ ՇՐՋԱՆԻ ԹԱԼԻՇ, ՄԱՏԱՂԻՍ, ՏՈՆԱՇԵՆ ԳՅՈՒՂԱԿԱՆ ՀԱՄԱՅՆՔՆԵՐՈՒՄ ՓԱՍՏԱՑԻ ԲՆԱԿՎՈՂ ԱՆՁԱՆՑ ՕԳՏԱԳՈՐԾՎԱԾ ԷԼԵԿՏՐԱԷՆԵՐԳԻԱՅԻ ԵՎ (ԿԱՄ) ԲՆԱԿԱՆ ԳԱԶԻ ԴԻՄԱՑ ՊԵՏԱԿԱՆ ՖԻՆԱՆՍԱԿԱՆ ԱՋԱԿՑՈՒԹՅԱՆ ՏՐԱՄԱԴՐՄԱՆ ԿԱՐԳԸ ՀԱՍՏԱՏԵԼՈՒ ՄԱՍԻՆ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(վերնագիրը լրաց. 22.06.2017 N 446-Ն, փոփ. 25.01.2018 N 42-Ն)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«Իրավական ակտերի մասին» Լեռնային Ղարաբաղի Հանրապետության օրենքի 13-րդ հոդվածին համապատասխան՝ Լեռնային Ղարաբաղի Հանրապետության կառավարությունը </w:t>
                        </w: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ո ր ո շ ու մ է.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 Հաստատել Արցախի Հանրապետության զինվորական հաշմանդամություն ունեցող 1-ին, 2-րդ խմբերի հաշմանդամներին, Արցախի Հանրապետության Մարտակերտի շրջանի Թալիշ, Մատաղիս, Տոնաշեն գյուղական համայնքներում փաստացի բնակվող անձանց օգտագործված էլեկտրաէներգիայի և (կամ) բնական գազի դիմաց պետական ֆինանսական աջակցության տրամադրման կարգը՝ համաձայն հավելվածի: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(1-ին կետը լրաց. 22.06.2017 N 446-Ն, փոփ. 25.01.2018 N 42-Ն)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 Արցախի Հանրապետության աշխատանքի, սոցիալական հարցերի և վերաբնակեցման նախարարությանը՝ յուրաքանչյուր տարվան հաջորդող տարվա մարտ ամսվա պետական ֆինանսական աջակցությունը փաստացի տրամադրելուց հետո ընկերությունների հետ հինգ աշխատանքային օրվա ընթացքում ապահովել բաժանորդների դիմային հաշիվներին և (կամ) հաշվառման քարտերին մուտքագրված մնացորդային գումարների վերադարձը պետական բյուջե, որի չափը չի կարող գերազանցել մեկ տարվա ընթացքում տրամադրված պետական ֆինանսական աջակցության ընդհանուր գումարը: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>(2-րդ կետը փոփ. 08.02.2019 N 50-Ն)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 Սույն որոշումն ուժի մեջ է մտնում պաշտոնական հրապարակման օրվան հաջորդող տասներորդ օրը, իսկ դրա գործողությունը տարածվում է 2017 թվականի հունվարի 1-ից ծագած հարաբերությունների վրա: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 Սույն որոշմամբ հաստատված Արցախի Հանրապետության Մարտակերտի շրջանի Թալիշ, Մատաղիս, Տոնաշեն գյուղական համայնքներում փաստացի բնակվող անձանց տրամադրվող պետական ֆինանսական աջակցությանը վերաբերող դ</w:t>
                        </w:r>
                        <w:r w:rsidR="00681D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րույթները գործելու են մինչև 2020</w:t>
                        </w: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թվականի դեկտեմբերի 31-ը: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(4-րդ կետը լրաց. 25.01.2018 N 42-Ն, փոփ. 08.02.2019 N 50-Ն</w:t>
                        </w:r>
                        <w:r w:rsidR="00681D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, փոփ. 12.12.2019թ</w:t>
                        </w:r>
                        <w:proofErr w:type="gramStart"/>
                        <w:r w:rsidR="00681D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. </w:t>
                        </w:r>
                        <w:proofErr w:type="gramEnd"/>
                        <w:r w:rsidR="00681D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N </w:t>
                        </w:r>
                        <w:bookmarkStart w:id="0" w:name="_GoBack"/>
                        <w:bookmarkEnd w:id="0"/>
                        <w:r w:rsidR="00681DF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1037-Ն</w:t>
                        </w: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81"/>
                          <w:gridCol w:w="7159"/>
                        </w:tblGrid>
                        <w:tr w:rsidR="004D5998" w:rsidRPr="004D5998" w:rsidTr="004D5998">
                          <w:trPr>
                            <w:tblCellSpacing w:w="7" w:type="dxa"/>
                          </w:trPr>
                          <w:tc>
                            <w:tcPr>
                              <w:tcW w:w="5220" w:type="dxa"/>
                              <w:vAlign w:val="center"/>
                              <w:hideMark/>
                            </w:tcPr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ԼԵՌՆԱՅԻՆ ՂԱՐԱԲԱՂԻ</w:t>
                              </w:r>
                            </w:p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ՀԱՆՐԱՊԵՏՈՒԹՅԱՆ ՓՈԽՎԱՐՉԱՊԵՏ</w:t>
                              </w:r>
                            </w:p>
                          </w:tc>
                          <w:tc>
                            <w:tcPr>
                              <w:tcW w:w="12360" w:type="dxa"/>
                              <w:vAlign w:val="bottom"/>
                              <w:hideMark/>
                            </w:tcPr>
                            <w:p w:rsidR="004D5998" w:rsidRPr="004D5998" w:rsidRDefault="004D5998" w:rsidP="004D599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Ա.ԱՂԱԲԵԿՅԱՆ</w:t>
                              </w:r>
                            </w:p>
                          </w:tc>
                        </w:tr>
                      </w:tbl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72"/>
                          <w:gridCol w:w="5968"/>
                        </w:tblGrid>
                        <w:tr w:rsidR="004D5998" w:rsidRPr="004D5998" w:rsidTr="004D5998">
                          <w:trPr>
                            <w:tblCellSpacing w:w="7" w:type="dxa"/>
                          </w:trPr>
                          <w:tc>
                            <w:tcPr>
                              <w:tcW w:w="9900" w:type="dxa"/>
                              <w:vAlign w:val="center"/>
                              <w:hideMark/>
                            </w:tcPr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00" w:type="dxa"/>
                              <w:vAlign w:val="center"/>
                              <w:hideMark/>
                            </w:tcPr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Հավելված</w:t>
                              </w:r>
                            </w:p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Լեռնային Ղարաբաղի </w:t>
                              </w:r>
                            </w:p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Հանրապետության կառավարության </w:t>
                              </w:r>
                            </w:p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2017 թվականի փետրվարի 15-ի N 80-Ն որոշման </w:t>
                              </w:r>
                            </w:p>
                          </w:tc>
                        </w:tr>
                      </w:tbl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Կ Ա Ր Գ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ԱՐՑԱԽԻ ՀԱՆՐԱՊԵՏՈՒԹՅԱՆ ԶԻՆՎՈՐԱԿԱՆ ՀԱՇՄԱՆԴԱՄՈՒԹՅՈՒՆ ՈՒՆԵՑՈՂ 1-ԻՆ, 2-ՐԴ ԽՄԲԵՐԻ ՀԱՇՄԱՆԴԱՄՆԵՐԻՆ, ԱՐՑԱԽԻ ՀԱՆՐԱՊԵՏՈՒԹՅԱՆ ՄԱՐՏԱԿԵՐՏԻ ՇՐՋԱՆԻ ԹԱԼԻՇ, ՄԱՏԱՂԻՍ, ՏՈՆԱՇԵՆ ԳՅՈՒՂԱԿԱՆ ՀԱՄԱՅՆՔՆԵՐՈՒՄ ՓԱՍՏԱՑԻ ԲՆԱԿՎՈՂ ԱՆՁԱՆՑ ՕԳՏԱԳՈՐԾՎԱԾ ԷԼԵԿՏՐԱԷՆԵՐԳԻԱՅԻ ԵՎ (ԿԱՄ) ԲՆԱԿԱՆ ԳԱԶԻ ԴԻՄԱՑ ՊԵՏԱԿԱՆ ՖԻՆԱՆՍԱԿԱՆ ԱՋԱԿՑՈՒԹՅԱՆ ՏՐԱՄԱԴՐՄԱՆ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(վերնագիրը լրաց. 22.06.2017 N 446-Ն, փոփ. 25.01.2018 N 42-Ն)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 Սույն կարգը կարգավորում է Արցախի Հանրապետության զինվորական հաշմանդամություն ունեցող 1-ին, 2-րդ խմբերի հաշմանդամներին (այսուհետ՝ Շահառու) օգտագործված էլեկտրաէներգիայի և (կամ) բնական գազի դիմաց պետական ֆինանսական աջակցության տրամադրման իրավական հիմքերի, ֆինանսավորման մեխանիզմների և վերահսկողության հետ կապված հարաբերությունները: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Սույն կարգի իմաստով Շահառու է համարվում նաև Արցախի Հանրապետության Մարտակերտի շրջանի Թալիշ, Մատաղիս, Տոնաշեն գյուղական համայնքներում փաստացի բնակվող անձը: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(1-ին կետը լրաց. 22.06.2017 N 446-Ն, փոփ. 25.01.2018 N 42-Ն)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 Սույն կարգի նպատակը Շահառու հանդիսացող Արցախի Հանրապետության քաղաքացիների սոցիալ-կենցաղային խնդիրների լուծմանն ուղղված աջակցության տրամադրումն է: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(2-րդ կետը փոփ. 25.01.2018 N 42-Ն)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3. Սույն կարգում օգտագործվող հիմնական հասկացություններն են՝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Արցախի Հանրապետության զինվորական հաշմանդամություն ունեցող 1-ին, 2-րդ խմբի հաշմանդամ՝ առողջության խաթարմամբ պայմանավորված, կենսագործունեության սահմանափակումների հետևանքով սոցիալական պաշտպանության անհրաժեշտություն ունեցող անձ.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2) ընտանիք՝ ընդհանուր տնտեսություն վարող Շահառու և ամուսին կամ Շահառու և (կամ) ամուսին և երեխա(ներ) կամ Շահառու և (կամ) ծնող(ներ) և (կամ) մինչև 23 տարեկան առկա ուսուցմամբ սովորող քույր(եր) և (կամ) եղբայր(ներ): Շահառուի խնամակալության կամ հոգաբարձության տակ գտնվող </w:t>
                        </w: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Շահառուի ծնող(ներ)ը և (կամ) քույր(եր)ը և (կամ) եղբայր(ներ)ը՝ անկախ Շահառուի ընտանեկան կարգավիճակից, համարվում են նրա ընտանիքի անդամ(ներ). 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3) </w:t>
                        </w:r>
                        <w:proofErr w:type="gramStart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պետական</w:t>
                        </w:r>
                        <w:proofErr w:type="gramEnd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ֆինանսական աջակցություն՝ սույն կարգով սահմանված պետական բյուջեի միջոցների հաշվին տրամադրվող աջակցության ձև, որն արտահայտվում է Շահառուի և նրա ընտանիքի յուրաքանչյուր անդամի հաշվով օգտագործված էլեկտրաէներգիայի և բնական գազի, իսկ սույն կարգի 1-ին կետի 2-րդ պարբերությունում նշված Շահառուի հաշվով` օգտագործված էլեկտրաէներգիայի դիմաց ամսական ֆիքսված դրամական փոխհատուցմամբ (այսուհետ՝ աջակցություն).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4) </w:t>
                        </w:r>
                        <w:proofErr w:type="gramStart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ընկերություն</w:t>
                        </w:r>
                        <w:proofErr w:type="gramEnd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՝ Արցախի Հանրապետության օրենսդրությանը համապատասխան էլեկտրաէներգիայի և բնական գազի բաշխման ծառայություններ մատուցելու լիցենզիա ունեցող իրավաբանական անձ.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5) </w:t>
                        </w:r>
                        <w:proofErr w:type="gramStart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բաժանորդ</w:t>
                        </w:r>
                        <w:proofErr w:type="gramEnd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՝ ընկերության կողմից մատուցվող ծառայություններից օգտվելու համար ընկերության հետ էներգամատակարարման և (կամ) գազամատակարարման պայմանագիր կնքած ֆիզիկական անձ.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6) </w:t>
                        </w:r>
                        <w:proofErr w:type="gramStart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բաժանորդի</w:t>
                        </w:r>
                        <w:proofErr w:type="gramEnd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դիմային հաշիվ կամ հաշվառման քարտ՝ բաժանորդի օգտագործած էլեկտրաէներգիայի կամ բնական գազի ծախսերը և վճարումները հաշվառելու հաշիվ կամ քարտ.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7) </w:t>
                        </w:r>
                        <w:proofErr w:type="gramStart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ցուցակ</w:t>
                        </w:r>
                        <w:proofErr w:type="gramEnd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՝ Շահառուի և նրա ընտանիքին տրամադրվող աջակցության չափի վերաբերյալ տվյալներ պարունակող փաստաթուղթ.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8) </w:t>
                        </w:r>
                        <w:proofErr w:type="gramStart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իրավասու</w:t>
                        </w:r>
                        <w:proofErr w:type="gramEnd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մարմին՝ Արցախի Հանրապետության աշխատանքի, սոցիալական հարցերի և վերաբնակեցման նախարարության (այսուհետ՝ նախարարություն) աշխատակազմի սոցիալական ծառայության տարածքային գործակալություն. 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9) </w:t>
                        </w:r>
                        <w:proofErr w:type="gramStart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աջակցություն</w:t>
                        </w:r>
                        <w:proofErr w:type="gramEnd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ապահովող մարմին՝ նախարարություն.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10) բանկ՝ վճարահաշվարկային ծառայություններ մատուցող ֆինանսավարկային կազմակերպություն: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(3-րդ կետը լրաց. 22.06.2017 N 446-Ն, փոփ. 25.01.2018 N 42-Ն, փոփ. 08.02.2019 N 50-Ն)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4. Աջակցությունը տրամադրվում է Շահառուի ընտանիքի յուրաքանչյուր անդամի հաշվով՝ ամսական 60 կիլովատտ/ժամ էլեկտրաէներգիայի և տասը խորանարդ մետր բնական գազի համար: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5. Չգազաֆիկացված բնակավայրերում կամ բնակարաններում (բնակելի տներում) աջակցությունը տրամադրվում է Շահառուի ընտանիքի յուրաքանչյուր անդամի հաշվով՝ ամսական 78 կիլովատտ/ժամ էլեկտրաէներգիայի համար: 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5.1. Սույն կարգի 1-ին կետի 2-րդ պարբերությունում նշված Շահառուին աջակցությունը տրամադրվում է ամսական 78 կիլովատտ/ժամ էլեկտրաէներգիայի համար: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Սույն կետում նշված աջակցությունը Շահառուին տրամադրվում է բնակարանում, բնակելի տանը օգտագործած էլեկտրաէներգիայի համար: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(5.1-ին կետը լրաց. 22.06.2017 N 446-Ն)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 Փոխհատուցվող գումարները կրում են կուտակային բնույթ: Այն դեպքում, երբ հաշվետու ամսում բաժանորդի դիմային հաշվին և (կամ) հաշվառման քարտին փոխանցված գումարը Շահառուի ընտանիքի օգտագործած էլեկտրաէներգիայի և (կամ) բնական գազի դիմաց վճարման ենթակա գումարից ավելին է, այն կուտակվում է բաժանորդի դիմային հաշվին և (կամ) հաշվառման քարտին: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 Շահառուի սեփականության ներքո մեկից ավելի բնակարան (բնակելի տուն) լինելու դեպքում աջակցությունը տրամադրվում է այն բնակարանի (բնակելի տան) համար, որտեղ Շահառուն բնակվում է փաստացի: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 Աջակցություն ստանալու համար Շահառուն կամ նրա օրինական ներկայացուցիչն իր բնակության վայրը սպասարկող իրավասու մարմին է ներկայացնում.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</w:t>
                        </w:r>
                        <w:proofErr w:type="gramStart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դիմում</w:t>
                        </w:r>
                        <w:proofErr w:type="gramEnd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2) </w:t>
                        </w:r>
                        <w:proofErr w:type="gramStart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բաժանորդի</w:t>
                        </w:r>
                        <w:proofErr w:type="gramEnd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դիմային հաշիվը և (կամ) հաշվառման քարտը. 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3) </w:t>
                        </w:r>
                        <w:proofErr w:type="gramStart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հաշմանդամությունը</w:t>
                        </w:r>
                        <w:proofErr w:type="gramEnd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հաստատող փաստաթղթի պատճենը.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4) </w:t>
                        </w:r>
                        <w:proofErr w:type="gramStart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ընտանիքի</w:t>
                        </w:r>
                        <w:proofErr w:type="gramEnd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կազմի մասին լիազոր մարմնի կողմից տրված տեղեկանքը.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5) </w:t>
                        </w:r>
                        <w:proofErr w:type="gramStart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իր</w:t>
                        </w:r>
                        <w:proofErr w:type="gramEnd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իր ընտանիքի յուրաքանչյուր անդամի անձը հաստատող փաստաթղթերի պատճենները. 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6) </w:t>
                        </w:r>
                        <w:proofErr w:type="gramStart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քաղաքացուն</w:t>
                        </w:r>
                        <w:proofErr w:type="gramEnd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անգործունակ կամ սահմանափակ գործունակ ճանաչելու մասին դատարանի վճռի ու </w:t>
                        </w: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խնամակալության և հոգաբարձության մարմինների կողմից տրված համապատասխան որոշման պատճենները.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7) </w:t>
                        </w:r>
                        <w:proofErr w:type="gramStart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առկա</w:t>
                        </w:r>
                        <w:proofErr w:type="gramEnd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ուսուցմամբ սովորելու մասին ուսումնական հաստատության կողմից տրված տեղեկանքը.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8) անհրաժեշտության դեպքում սույն կարգով սահմանված դրույթներին համապատասխան այլ փաստաթղթեր: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Վարձակալական հիմունքներով բնակվող Շահառուն, սույն կետում նշված փաստաթղթերից բացի, աջակցություն ստանալու համար, իրավասու մարմին է ներկայացնում նաև վարձակալության պայմանագրի պատճենը: 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Սույն կարգի 1-ին կետի 2-րդ պարբերությունում նշված Շահառուներից կազմված ընտանիքի անունից աջակցություն ստանալու համար բնակության վայրը սպասարկող իրավասու մարմին է դիմում ընտանիքում բաժանորդ հանդիսացող անդամը՝ ներկայացնելով սույն կետի 1-2-րդ, 4-5-րդ և 8-րդ ենթակետերով նախատեսված փաստաթղթերը: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(8-րդ կետը լրաց. 22.06.2017 N 446-Ն)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9. Իրավասու մարմինը, սույն կարգի 8-րդ կետով նախատեսված Շահառուի կամ նրա օրինական ներկայացուցչի դիմումը և փաստաթղթերը ստանալուց հետո, ստուգում է դրանց հավաստիությունը և եռօրյա ժամկետում ընդունում որոշում՝ աջակցություն տրամադրելու մասին՝ սահմանելով Շահառուի ընտանիքին տրամադրվող աջակցության չափը: 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10. Աջակցությունը տրամադրվում է՝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2017 թվականի հունվարի 1-ից, եթե Շահառուն կամ նրա օրինական ներկայացուցիչը դիմումը և փաստաթղթերը իրավասու մարմին են ներկայացնում մինչև Լեռնային Ղարաբաղի Հանրապետության կառավարության 2017 թվականի փետրվարի 15-ի N 80-Ն որոշումն ուժի մեջ մտնելու ամսվան հաջորդող ամսվա վերջին աշխատանքային օրը.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իրավասու մարմին դիմելու ամսվան հաջորդող ամսվա 1-ից, եթե Շահառուն կամ նրա օրինական ներկայացուցիչը դիմումը և փաստաթղթերը իրավասու մարմին են ներկայացնում սույն կետի 1-ին ենթակետում նշված ժամկետից հետո: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11. Իրավասու մարմին դիմած յուրաքանչյուր Շահառուի համար կազմվում է անձնական գործ, որտեղ պահվում են սույն կարգով պահանջվող փաստաթղթերը: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12. Ներկայացրած փաստաթղթերի հավաստիության համար պատասխանատվությունը կրում է Շահառուն: Շահառուն պարտավոր է հնգօրյա ժամկետում իրավասու մարմնին տեղեկացնել իր ընտանիքի կազմին վերաբերող այն փոփոխությունների մասին, որոնք կարող են հանգեցնել աջակցության չափը փոփոխելուն կամ դրա տրամադրումը դադարեցնելուն: 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Սույն կետում նշված փոփոխությունների հիման վրա աջակցությունը նոր չափով տրամադրվում է Շահառուի կողմից համապատասխան փոփոխության մասին իրավասու մարմին տեղեկություն ներկայացնելու ամսվան հաջորդող ամսվա 1-ից: 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Շահառուի ընտանիքի անդամի մահվան կամ Շահառուի ամուսնալուծության կամ բժշկասոցիալական փորձաքննության ոլորտում իրավասու պետական մարմնի կողմից Շահառուին հաշմանդամ չճանաչելու դեպք(եր)ում աջակցությունը տրամադրվում է Շահառուի ընտանիքի անդամի մահվան կամ Շահառուի ամուսնալուծության պետական գրանցման կամ Շահառուին հաշմանդամ չճանաչելու մասին որոշման ընդունման ամսվա համար ներառյալ: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13. Սույն կարգի 5-րդ կետում նշված բնակավայրը կամ բնակարանը (բնակելի տունը) գազաֆիկացվելու դեպքում Շահառուին տրամադրվում է սույն կարգի 4-րդ կետով նախատեսված աջակցություն՝ Շահառուի կողմից իրավասու մարմին բաժանորդի հաշվառման քարտը ներկայացնելու ամսվան հաջորդող ամսվա 1-ից: 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14. Շահառուի մահվան դեպքում աջակցության տրամադրումը դադարեցվում է: Սույն կարգի 1-ին կետի 2-րդ պարբերությունում նշված Շահառուներից կազմված ընտանիքի անդամի մահվան դեպքում աջակցության տրամադրումը դադարեցվում է ընտանիքի մահացած անդամի մասով: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>(14-րդ կետը լրաց. 22.06.2017 N 446-Ն)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15. Սույն կարգի 11-րդ կետում նշված անձնական գործերի հիման վրա իրավասու մարմինը մինչև յուրաքանչյուր ամսվա տասը նախարարություն է ներկայացնում նախորդ ամսվա հաստատված ցուցակները՝ կնքված և ստորագրված: Ցուցակները պետք է պարունակեն Շահառուի վերաբերյալ հետևյալ տեղեկությունները.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</w:t>
                        </w:r>
                        <w:proofErr w:type="gramStart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անունը</w:t>
                        </w:r>
                        <w:proofErr w:type="gramEnd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հայրանունը, ազգանունը.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2) </w:t>
                        </w:r>
                        <w:proofErr w:type="gramStart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ծննդյան</w:t>
                        </w:r>
                        <w:proofErr w:type="gramEnd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օրը, ամիսը, տարին.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3) </w:t>
                        </w:r>
                        <w:proofErr w:type="gramStart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անձը</w:t>
                        </w:r>
                        <w:proofErr w:type="gramEnd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հաստատող փաստաթղթի սերիան, համարը.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4) </w:t>
                        </w:r>
                        <w:proofErr w:type="gramStart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հաշվառման</w:t>
                        </w:r>
                        <w:proofErr w:type="gramEnd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և (կամ) փաստացի բնակության հասցեն.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5) </w:t>
                        </w:r>
                        <w:proofErr w:type="gramStart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բաժանորդի</w:t>
                        </w:r>
                        <w:proofErr w:type="gramEnd"/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դիմային հաշիվը և (կամ) հաշվառման քարտը.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6) տրամադրվող աջակցության չափը: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(15-րդ կետը փոփ. 08.02.2019 N 50-Ն)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16. </w:t>
                        </w: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(կետն ուժը կորցրել է 08.02.2019 N 50-Ն)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 Նախարարությունը մինչև յուրաքանչյուր ամսվա՝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1) 12-ը նախորդ ամսվա հաստատված ցուցակները ներկայացնում է ընկերություն. 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13-ը սույն կարգի 15-րդ կետում նշված ցուցակների հիման վրա Արցախի Հանրապետության ֆինանսների նախարարություն է ներկայացնում հայտ: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(17-րդ կետը փոփ. 25.01.2018 N 42-Ն, խմբ. 08.02.2019 N 50-Ն)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18. Նախարարությունը, աջակցություն տրամադրելու համար անհրաժեշտ ֆինանսական միջոցները ստանալուց հետո, մեկ բանկային օրվա ընթացքում դրանք փոխանցում է բանկում ընկերության անվամբ բացված հաշվարկային հաշվին: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(18-րդ կետը խմբ. 08.02.2019 N 50-Ն)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 Բանկը, համապատասխան ֆինանսական միջոցներն ընդունելուց հետո, երկու բանկային օրվա ընթացքում դրանք մուտքագրում է բաժանորդների դիմային հաշիվներին և (կամ) հաշվառման քարտերին: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 Ընկերությունը մինչև յուրաքանչյուր ամսվա 20-ը նախարարություն է ներկայացնում նախորդ ամսվա համար բաժանորդների դիմային հաշիվներին և (կամ) հաշվառման քարտերին մուտքագրված ֆինանսական միջոցների, մնացորդային գումարների մասին հաշվետվություն: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(20-րդ կետը փոփ. 08.02.2019 N 50-Ն)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21. Սույն կարգի պահանջներից բխող հարաբերությունները կարգավորվում են նախարարության և ընկերության միջև կնքվող ծառայությունների մատուցման պայմանագրով, որի դրույթները չպետք է հակասեն սույն կարգով նախատեսված պահանջներին: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(21-րդ կետը փոփ. 08.02.2019 N 50-Ն)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22. </w:t>
                        </w: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(կետն ուժը կորցրել է 08.02.2019 N 50-Ն)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(Հավելվածը լրաց. 22.06.2017 N 446-Ն, փոփ., լրաց. 25.01.2018 N 42-Ն, փոփ., խմբ. 08.02.2019 N 50-Ն)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4D5998" w:rsidRPr="004D5998" w:rsidRDefault="004D5998" w:rsidP="004D5998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D59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16"/>
                          <w:gridCol w:w="7224"/>
                        </w:tblGrid>
                        <w:tr w:rsidR="004D5998" w:rsidRPr="004D5998" w:rsidTr="004D5998">
                          <w:trPr>
                            <w:tblCellSpacing w:w="7" w:type="dxa"/>
                          </w:trPr>
                          <w:tc>
                            <w:tcPr>
                              <w:tcW w:w="5040" w:type="dxa"/>
                              <w:vAlign w:val="center"/>
                              <w:hideMark/>
                            </w:tcPr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ԼԵՌՆԱՅԻՆ ՂԱՐԱԲԱՂԻ ՀԱՆՐԱՊԵՏՈՒԹՅԱՆ</w:t>
                              </w:r>
                            </w:p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ԿԱՌԱՎԱՐՈՒԹՅԱՆ ԱՇԽԱՏԱԿԱԶՄԻ</w:t>
                              </w:r>
                            </w:p>
                            <w:p w:rsidR="004D5998" w:rsidRPr="004D5998" w:rsidRDefault="004D5998" w:rsidP="004D5998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D59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ՂԵԿԱՎԱՐ-ՆԱԽԱՐԱՐ</w:t>
                              </w:r>
                            </w:p>
                          </w:tc>
                          <w:tc>
                            <w:tcPr>
                              <w:tcW w:w="12540" w:type="dxa"/>
                              <w:vAlign w:val="bottom"/>
                              <w:hideMark/>
                            </w:tcPr>
                            <w:p w:rsidR="004D5998" w:rsidRPr="004D5998" w:rsidRDefault="00DD27D2" w:rsidP="004D599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                                                </w:t>
                              </w:r>
                              <w:r w:rsidR="004D5998" w:rsidRPr="004D59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Լ. ԳՐԻԳՈՐՅԱՆ</w:t>
                              </w:r>
                            </w:p>
                          </w:tc>
                        </w:tr>
                      </w:tbl>
                      <w:p w:rsidR="004D5998" w:rsidRPr="004D5998" w:rsidRDefault="004D5998" w:rsidP="004D5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D5998" w:rsidRPr="004D5998" w:rsidRDefault="004D5998" w:rsidP="004D5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5998" w:rsidRPr="004D5998" w:rsidRDefault="004D5998" w:rsidP="004D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B74" w:rsidRDefault="00B14B74"/>
    <w:sectPr w:rsidR="00B14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rlexis.am/Annexes/treeNodeMinus.gif" style="width:8.35pt;height:8.35pt;visibility:visible;mso-wrap-style:square" o:bullet="t">
        <v:imagedata r:id="rId1" o:title="treeNodeMinus"/>
      </v:shape>
    </w:pict>
  </w:numPicBullet>
  <w:abstractNum w:abstractNumId="0">
    <w:nsid w:val="0134453F"/>
    <w:multiLevelType w:val="hybridMultilevel"/>
    <w:tmpl w:val="7D28FE72"/>
    <w:lvl w:ilvl="0" w:tplc="F7C62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C6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2CB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9A5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26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EEAC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E6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C56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A484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27"/>
    <w:rsid w:val="000E7C32"/>
    <w:rsid w:val="004D5998"/>
    <w:rsid w:val="00681DF0"/>
    <w:rsid w:val="00A17D27"/>
    <w:rsid w:val="00B14B74"/>
    <w:rsid w:val="00D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hide">
    <w:name w:val="showhide"/>
    <w:basedOn w:val="a0"/>
    <w:rsid w:val="004D5998"/>
  </w:style>
  <w:style w:type="character" w:styleId="a3">
    <w:name w:val="Hyperlink"/>
    <w:basedOn w:val="a0"/>
    <w:uiPriority w:val="99"/>
    <w:semiHidden/>
    <w:unhideWhenUsed/>
    <w:rsid w:val="004D59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5998"/>
    <w:rPr>
      <w:b/>
      <w:bCs/>
    </w:rPr>
  </w:style>
  <w:style w:type="character" w:styleId="a6">
    <w:name w:val="Emphasis"/>
    <w:basedOn w:val="a0"/>
    <w:uiPriority w:val="20"/>
    <w:qFormat/>
    <w:rsid w:val="004D59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D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9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hide">
    <w:name w:val="showhide"/>
    <w:basedOn w:val="a0"/>
    <w:rsid w:val="004D5998"/>
  </w:style>
  <w:style w:type="character" w:styleId="a3">
    <w:name w:val="Hyperlink"/>
    <w:basedOn w:val="a0"/>
    <w:uiPriority w:val="99"/>
    <w:semiHidden/>
    <w:unhideWhenUsed/>
    <w:rsid w:val="004D59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5998"/>
    <w:rPr>
      <w:b/>
      <w:bCs/>
    </w:rPr>
  </w:style>
  <w:style w:type="character" w:styleId="a6">
    <w:name w:val="Emphasis"/>
    <w:basedOn w:val="a0"/>
    <w:uiPriority w:val="20"/>
    <w:qFormat/>
    <w:rsid w:val="004D59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D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9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lexis.am/DocumentView.aspx?docid=1277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rlexis.am/DocumentView.aspx?docid=127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lexis.am/DocumentView.aspx?docid=12344" TargetMode="External"/><Relationship Id="rId11" Type="http://schemas.openxmlformats.org/officeDocument/2006/relationships/hyperlink" Target="http://arlexis.am/DocumentView.aspx?docid=171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lexis.am/DocumentView.aspx?docid=145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lexis.am/DocumentView.aspx?docid=1454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1994</Words>
  <Characters>11372</Characters>
  <Application>Microsoft Office Word</Application>
  <DocSecurity>0</DocSecurity>
  <Lines>94</Lines>
  <Paragraphs>26</Paragraphs>
  <ScaleCrop>false</ScaleCrop>
  <Company/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2019-07-05T06:25:00Z</dcterms:created>
  <dcterms:modified xsi:type="dcterms:W3CDTF">2020-02-03T05:24:00Z</dcterms:modified>
</cp:coreProperties>
</file>